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020" w:lineRule="exact"/>
        <w:ind w:left="2640" w:hanging="2640" w:hangingChars="600"/>
        <w:jc w:val="center"/>
        <w:rPr>
          <w:rFonts w:hint="eastAsia" w:eastAsia="黑体"/>
          <w:bCs/>
          <w:sz w:val="44"/>
          <w:szCs w:val="44"/>
          <w:lang w:val="en-US" w:eastAsia="zh-CN"/>
        </w:rPr>
      </w:pPr>
      <w:r>
        <w:rPr>
          <w:rFonts w:hint="eastAsia" w:eastAsia="黑体"/>
          <w:bCs/>
          <w:sz w:val="44"/>
          <w:szCs w:val="44"/>
          <w:lang w:val="en-US" w:eastAsia="zh-CN"/>
        </w:rPr>
        <w:t>项目绩效自评报告</w:t>
      </w:r>
    </w:p>
    <w:p>
      <w:pPr>
        <w:rPr>
          <w:rFonts w:hint="eastAsia" w:ascii="仿宋_GB2312"/>
          <w:sz w:val="36"/>
          <w:szCs w:val="30"/>
        </w:rPr>
      </w:pPr>
    </w:p>
    <w:p>
      <w:pPr>
        <w:rPr>
          <w:rFonts w:hint="eastAsia" w:ascii="仿宋_GB2312"/>
          <w:sz w:val="36"/>
          <w:szCs w:val="30"/>
        </w:rPr>
      </w:pPr>
    </w:p>
    <w:p>
      <w:pPr>
        <w:pStyle w:val="7"/>
        <w:rPr>
          <w:rFonts w:hint="eastAsia" w:ascii="仿宋_GB2312"/>
          <w:sz w:val="36"/>
          <w:szCs w:val="30"/>
        </w:rPr>
      </w:pPr>
    </w:p>
    <w:p>
      <w:pPr>
        <w:pStyle w:val="7"/>
        <w:rPr>
          <w:rFonts w:hint="eastAsia" w:ascii="仿宋_GB2312"/>
          <w:sz w:val="36"/>
          <w:szCs w:val="30"/>
        </w:rPr>
      </w:pPr>
    </w:p>
    <w:p>
      <w:pPr>
        <w:pStyle w:val="7"/>
        <w:rPr>
          <w:rFonts w:hint="eastAsia" w:ascii="仿宋_GB2312"/>
          <w:sz w:val="36"/>
          <w:szCs w:val="30"/>
        </w:rPr>
      </w:pPr>
      <w:bookmarkStart w:id="51" w:name="_GoBack"/>
      <w:bookmarkEnd w:id="51"/>
    </w:p>
    <w:p>
      <w:pPr>
        <w:pStyle w:val="7"/>
        <w:rPr>
          <w:rFonts w:hint="eastAsia" w:ascii="仿宋_GB2312"/>
          <w:sz w:val="36"/>
          <w:szCs w:val="30"/>
        </w:rPr>
      </w:pPr>
    </w:p>
    <w:p>
      <w:pPr>
        <w:pStyle w:val="7"/>
        <w:rPr>
          <w:rFonts w:hint="eastAsia" w:ascii="仿宋_GB2312"/>
          <w:sz w:val="36"/>
          <w:szCs w:val="30"/>
        </w:rPr>
      </w:pPr>
    </w:p>
    <w:p>
      <w:pPr>
        <w:pStyle w:val="7"/>
        <w:rPr>
          <w:rFonts w:hint="eastAsia" w:ascii="仿宋_GB2312"/>
          <w:sz w:val="36"/>
          <w:szCs w:val="30"/>
        </w:rPr>
      </w:pPr>
    </w:p>
    <w:p>
      <w:pPr>
        <w:pStyle w:val="7"/>
        <w:rPr>
          <w:rFonts w:hint="eastAsia" w:ascii="仿宋_GB2312"/>
          <w:sz w:val="36"/>
          <w:szCs w:val="30"/>
        </w:rPr>
      </w:pPr>
    </w:p>
    <w:p>
      <w:pPr>
        <w:pStyle w:val="7"/>
        <w:rPr>
          <w:rFonts w:hint="eastAsia" w:ascii="仿宋_GB2312"/>
          <w:sz w:val="36"/>
          <w:szCs w:val="30"/>
        </w:rPr>
      </w:pPr>
    </w:p>
    <w:p>
      <w:pPr>
        <w:pStyle w:val="7"/>
        <w:ind w:left="0" w:leftChars="0" w:firstLine="0" w:firstLineChars="0"/>
        <w:jc w:val="left"/>
        <w:rPr>
          <w:rFonts w:hint="default" w:ascii="Times New Roman" w:hAnsi="Times New Roman" w:eastAsia="黑体"/>
          <w:sz w:val="44"/>
          <w:szCs w:val="44"/>
          <w:lang w:val="en-US" w:eastAsia="zh-CN"/>
        </w:rPr>
      </w:pPr>
    </w:p>
    <w:p>
      <w:pPr>
        <w:spacing w:line="288" w:lineRule="auto"/>
        <w:ind w:firstLine="711"/>
        <w:jc w:val="left"/>
        <w:rPr>
          <w:rFonts w:hint="eastAsia" w:ascii="仿宋_GB2312" w:hAnsi="Times New Roman" w:eastAsia="仿宋_GB2312" w:cs="Times New Roman"/>
          <w:color w:val="auto"/>
          <w:sz w:val="32"/>
          <w:szCs w:val="32"/>
          <w:highlight w:val="none"/>
          <w:lang w:eastAsia="zh-CN"/>
        </w:rPr>
      </w:pPr>
      <w:r>
        <w:rPr>
          <w:rFonts w:hint="eastAsia" w:ascii="仿宋_GB2312" w:cs="Times New Roman"/>
          <w:color w:val="auto"/>
          <w:sz w:val="32"/>
          <w:szCs w:val="32"/>
          <w:highlight w:val="none"/>
          <w:lang w:eastAsia="zh-CN"/>
        </w:rPr>
        <w:t>资金名称：技工教育</w:t>
      </w:r>
    </w:p>
    <w:p>
      <w:pPr>
        <w:spacing w:line="288" w:lineRule="auto"/>
        <w:ind w:firstLine="711"/>
        <w:jc w:val="left"/>
        <w:rPr>
          <w:rFonts w:hint="default" w:ascii="仿宋_GB2312" w:hAnsi="Times New Roman" w:eastAsia="仿宋_GB2312" w:cs="Times New Roman"/>
          <w:color w:val="auto"/>
          <w:sz w:val="32"/>
          <w:szCs w:val="32"/>
          <w:highlight w:val="none"/>
          <w:lang w:val="en-US" w:eastAsia="zh-CN"/>
        </w:rPr>
      </w:pPr>
      <w:r>
        <w:rPr>
          <w:rFonts w:hint="eastAsia" w:ascii="仿宋_GB2312" w:cs="Times New Roman"/>
          <w:color w:val="auto"/>
          <w:sz w:val="32"/>
          <w:szCs w:val="32"/>
          <w:highlight w:val="none"/>
          <w:lang w:eastAsia="zh-CN"/>
        </w:rPr>
        <w:t>预算单位</w:t>
      </w:r>
      <w:r>
        <w:rPr>
          <w:rFonts w:hint="eastAsia" w:ascii="仿宋_GB2312" w:hAnsi="Times New Roman" w:eastAsia="仿宋_GB2312" w:cs="Times New Roman"/>
          <w:color w:val="auto"/>
          <w:sz w:val="32"/>
          <w:szCs w:val="32"/>
          <w:highlight w:val="none"/>
        </w:rPr>
        <w:t>名称</w:t>
      </w:r>
      <w:r>
        <w:rPr>
          <w:rFonts w:hint="eastAsia" w:ascii="仿宋_GB2312" w:cs="Times New Roman"/>
          <w:color w:val="auto"/>
          <w:sz w:val="32"/>
          <w:szCs w:val="32"/>
          <w:highlight w:val="none"/>
          <w:lang w:eastAsia="zh-CN"/>
        </w:rPr>
        <w:t>（公章）</w:t>
      </w:r>
      <w:r>
        <w:rPr>
          <w:rFonts w:hint="eastAsia" w:ascii="仿宋_GB2312" w:hAnsi="Times New Roman" w:eastAsia="仿宋_GB2312" w:cs="Times New Roman"/>
          <w:color w:val="auto"/>
          <w:sz w:val="32"/>
          <w:szCs w:val="32"/>
          <w:highlight w:val="none"/>
        </w:rPr>
        <w:t>：广东省人力资源和社会保障厅</w:t>
      </w:r>
    </w:p>
    <w:p>
      <w:pPr>
        <w:spacing w:line="288" w:lineRule="auto"/>
        <w:ind w:firstLine="711"/>
        <w:jc w:val="left"/>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sz w:val="32"/>
          <w:szCs w:val="32"/>
          <w:highlight w:val="none"/>
        </w:rPr>
        <w:t>填报人：</w:t>
      </w:r>
      <w:r>
        <w:rPr>
          <w:rFonts w:hint="eastAsia" w:ascii="仿宋_GB2312" w:cs="Times New Roman"/>
          <w:color w:val="auto"/>
          <w:sz w:val="32"/>
          <w:szCs w:val="32"/>
          <w:highlight w:val="none"/>
          <w:lang w:eastAsia="zh-CN"/>
        </w:rPr>
        <w:t>陈紫君</w:t>
      </w:r>
    </w:p>
    <w:p>
      <w:pPr>
        <w:spacing w:line="288" w:lineRule="auto"/>
        <w:ind w:firstLine="711"/>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联系电话：020-66851796</w:t>
      </w:r>
    </w:p>
    <w:p>
      <w:pPr>
        <w:spacing w:line="288" w:lineRule="auto"/>
        <w:ind w:firstLine="711"/>
        <w:jc w:val="left"/>
        <w:rPr>
          <w:rFonts w:hint="eastAsia" w:ascii="仿宋_GB2312" w:hAnsi="Times New Roman" w:eastAsia="仿宋_GB2312" w:cs="Times New Roman"/>
          <w:color w:val="auto"/>
          <w:sz w:val="32"/>
          <w:szCs w:val="32"/>
          <w:highlight w:val="none"/>
          <w:lang w:val="en-US" w:eastAsia="zh-CN"/>
        </w:rPr>
        <w:sectPr>
          <w:pgSz w:w="11906" w:h="16838"/>
          <w:pgMar w:top="2041" w:right="1417" w:bottom="1417" w:left="1531" w:header="851" w:footer="992" w:gutter="0"/>
          <w:pgNumType w:fmt="numberInDash"/>
          <w:cols w:space="720" w:num="1"/>
          <w:docGrid w:type="lines" w:linePitch="312" w:charSpace="0"/>
        </w:sectPr>
      </w:pPr>
      <w:r>
        <w:rPr>
          <w:rFonts w:hint="eastAsia" w:ascii="仿宋_GB2312" w:hAnsi="Times New Roman" w:eastAsia="仿宋_GB2312" w:cs="Times New Roman"/>
          <w:color w:val="auto"/>
          <w:sz w:val="32"/>
          <w:szCs w:val="32"/>
          <w:highlight w:val="none"/>
        </w:rPr>
        <w:t>填报日期</w:t>
      </w:r>
      <w:bookmarkStart w:id="0" w:name="_Toc21411"/>
      <w:r>
        <w:rPr>
          <w:rFonts w:hint="eastAsia" w:ascii="仿宋_GB2312" w:hAnsi="Times New Roman" w:eastAsia="仿宋_GB2312" w:cs="Times New Roman"/>
          <w:color w:val="auto"/>
          <w:sz w:val="32"/>
          <w:szCs w:val="32"/>
          <w:highlight w:val="none"/>
          <w:lang w:val="en-US" w:eastAsia="zh-CN"/>
        </w:rPr>
        <w:t>:</w:t>
      </w:r>
      <w:r>
        <w:rPr>
          <w:rFonts w:hint="eastAsia" w:ascii="仿宋_GB2312" w:hAnsi="Times New Roman" w:eastAsia="仿宋_GB2312" w:cs="Times New Roman"/>
          <w:color w:val="auto"/>
          <w:sz w:val="32"/>
          <w:szCs w:val="32"/>
          <w:highlight w:val="none"/>
        </w:rPr>
        <w:t>202</w:t>
      </w:r>
      <w:r>
        <w:rPr>
          <w:rFonts w:hint="eastAsia" w:ascii="仿宋_GB2312" w:hAnsi="Times New Roman"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rPr>
        <w:t>年</w:t>
      </w:r>
      <w:r>
        <w:rPr>
          <w:rFonts w:hint="eastAsia" w:ascii="仿宋_GB2312" w:hAnsi="Times New Roman" w:cs="Times New Roman"/>
          <w:color w:val="auto"/>
          <w:sz w:val="32"/>
          <w:szCs w:val="32"/>
          <w:highlight w:val="none"/>
          <w:lang w:val="en-US" w:eastAsia="zh-CN"/>
        </w:rPr>
        <w:t>4</w:t>
      </w:r>
      <w:r>
        <w:rPr>
          <w:rFonts w:hint="eastAsia" w:ascii="仿宋_GB2312" w:hAnsi="Times New Roman" w:eastAsia="仿宋_GB2312" w:cs="Times New Roman"/>
          <w:color w:val="auto"/>
          <w:sz w:val="32"/>
          <w:szCs w:val="32"/>
          <w:highlight w:val="none"/>
        </w:rPr>
        <w:t>月1</w:t>
      </w:r>
      <w:r>
        <w:rPr>
          <w:rFonts w:hint="eastAsia" w:ascii="仿宋_GB2312" w:hAnsi="Times New Roman" w:cs="Times New Roman"/>
          <w:color w:val="auto"/>
          <w:sz w:val="32"/>
          <w:szCs w:val="32"/>
          <w:highlight w:val="none"/>
          <w:lang w:val="en-US" w:eastAsia="zh-CN"/>
        </w:rPr>
        <w:t>6</w:t>
      </w:r>
      <w:r>
        <w:rPr>
          <w:rFonts w:hint="eastAsia" w:ascii="仿宋_GB2312" w:hAnsi="Times New Roman" w:eastAsia="仿宋_GB2312" w:cs="Times New Roman"/>
          <w:color w:val="auto"/>
          <w:sz w:val="32"/>
          <w:szCs w:val="32"/>
          <w:highlight w:val="none"/>
        </w:rPr>
        <w:t>日</w:t>
      </w:r>
    </w:p>
    <w:bookmarkEnd w:id="0"/>
    <w:p>
      <w:pPr>
        <w:keepNext/>
        <w:keepLines/>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val="0"/>
          <w:bCs w:val="0"/>
          <w:kern w:val="0"/>
          <w:sz w:val="32"/>
          <w:szCs w:val="32"/>
        </w:rPr>
      </w:pPr>
      <w:bookmarkStart w:id="1" w:name="_Toc27308"/>
      <w:bookmarkStart w:id="2" w:name="_Toc30733"/>
      <w:bookmarkStart w:id="3" w:name="_Toc6861"/>
      <w:r>
        <w:rPr>
          <w:rFonts w:hint="eastAsia" w:ascii="Times New Roman" w:hAnsi="Times New Roman" w:eastAsia="黑体" w:cs="Times New Roman"/>
          <w:b w:val="0"/>
          <w:bCs w:val="0"/>
          <w:kern w:val="0"/>
          <w:sz w:val="32"/>
          <w:szCs w:val="32"/>
        </w:rPr>
        <w:t>一、基本情况</w:t>
      </w:r>
      <w:bookmarkEnd w:id="1"/>
      <w:bookmarkEnd w:id="2"/>
      <w:bookmarkEnd w:id="3"/>
    </w:p>
    <w:p>
      <w:pPr>
        <w:keepNext/>
        <w:keepLines/>
        <w:pageBreakBefore w:val="0"/>
        <w:widowControl w:val="0"/>
        <w:kinsoku/>
        <w:wordWrap/>
        <w:overflowPunct/>
        <w:topLinePunct w:val="0"/>
        <w:autoSpaceDE/>
        <w:autoSpaceDN/>
        <w:bidi w:val="0"/>
        <w:adjustRightInd/>
        <w:snapToGrid w:val="0"/>
        <w:spacing w:line="360" w:lineRule="auto"/>
        <w:ind w:firstLine="643" w:firstLineChars="200"/>
        <w:textAlignment w:val="auto"/>
        <w:outlineLvl w:val="1"/>
        <w:rPr>
          <w:rFonts w:hint="eastAsia" w:ascii="Times New Roman" w:hAnsi="Times New Roman" w:eastAsia="楷体_GB2312" w:cs="仿宋"/>
          <w:b/>
          <w:bCs/>
          <w:kern w:val="0"/>
          <w:sz w:val="32"/>
          <w:szCs w:val="32"/>
        </w:rPr>
      </w:pPr>
      <w:bookmarkStart w:id="4" w:name="_Toc15195"/>
      <w:bookmarkStart w:id="5" w:name="_Toc29650"/>
      <w:bookmarkStart w:id="6" w:name="_Toc14529"/>
      <w:bookmarkStart w:id="7" w:name="_Toc512491956"/>
      <w:r>
        <w:rPr>
          <w:rFonts w:hint="eastAsia" w:ascii="Times New Roman" w:hAnsi="Times New Roman" w:eastAsia="楷体_GB2312" w:cs="仿宋"/>
          <w:b/>
          <w:bCs/>
          <w:kern w:val="0"/>
          <w:sz w:val="32"/>
          <w:szCs w:val="32"/>
        </w:rPr>
        <w:t>（</w:t>
      </w:r>
      <w:r>
        <w:rPr>
          <w:rFonts w:hint="eastAsia" w:ascii="Times New Roman" w:hAnsi="Times New Roman" w:eastAsia="楷体_GB2312" w:cs="仿宋"/>
          <w:b/>
          <w:bCs/>
          <w:kern w:val="0"/>
          <w:sz w:val="32"/>
          <w:szCs w:val="32"/>
          <w:lang w:eastAsia="zh-CN"/>
        </w:rPr>
        <w:t>一</w:t>
      </w:r>
      <w:r>
        <w:rPr>
          <w:rFonts w:hint="eastAsia" w:ascii="Times New Roman" w:hAnsi="Times New Roman" w:eastAsia="楷体_GB2312" w:cs="仿宋"/>
          <w:b/>
          <w:bCs/>
          <w:kern w:val="0"/>
          <w:sz w:val="32"/>
          <w:szCs w:val="32"/>
        </w:rPr>
        <w:t>）</w:t>
      </w:r>
      <w:r>
        <w:rPr>
          <w:rFonts w:hint="eastAsia" w:eastAsia="楷体_GB2312" w:cs="仿宋"/>
          <w:b/>
          <w:bCs/>
          <w:kern w:val="0"/>
          <w:sz w:val="32"/>
          <w:szCs w:val="32"/>
          <w:lang w:val="en-US" w:eastAsia="zh-CN"/>
        </w:rPr>
        <w:t>项目</w:t>
      </w:r>
      <w:r>
        <w:rPr>
          <w:rFonts w:hint="eastAsia" w:ascii="Times New Roman" w:hAnsi="Times New Roman" w:eastAsia="楷体_GB2312" w:cs="仿宋"/>
          <w:b/>
          <w:bCs/>
          <w:kern w:val="0"/>
          <w:sz w:val="32"/>
          <w:szCs w:val="32"/>
          <w:lang w:eastAsia="zh-CN"/>
        </w:rPr>
        <w:t>基本</w:t>
      </w:r>
      <w:r>
        <w:rPr>
          <w:rFonts w:hint="eastAsia" w:ascii="Times New Roman" w:hAnsi="Times New Roman" w:eastAsia="楷体_GB2312" w:cs="仿宋"/>
          <w:b/>
          <w:bCs/>
          <w:kern w:val="0"/>
          <w:sz w:val="32"/>
          <w:szCs w:val="32"/>
        </w:rPr>
        <w:t>情况</w:t>
      </w:r>
      <w:bookmarkEnd w:id="4"/>
      <w:bookmarkEnd w:id="5"/>
      <w:bookmarkEnd w:id="6"/>
      <w:bookmarkEnd w:id="7"/>
      <w:bookmarkStart w:id="8" w:name="_Toc512491958"/>
    </w:p>
    <w:p>
      <w:pPr>
        <w:ind w:firstLine="750" w:firstLineChars="250"/>
        <w:rPr>
          <w:rFonts w:hint="default" w:ascii="仿宋_GB2312"/>
          <w:szCs w:val="32"/>
          <w:lang w:val="en-US"/>
        </w:rPr>
      </w:pPr>
      <w:r>
        <w:rPr>
          <w:rFonts w:hint="eastAsia" w:ascii="仿宋_GB2312"/>
          <w:szCs w:val="32"/>
        </w:rPr>
        <w:t>学院创办于1974年，位于广州花都国际汽车城产业园区，是省人社厅直属管理、省财政拨款的公办国家重点技师学院。目前</w:t>
      </w:r>
      <w:r>
        <w:rPr>
          <w:rFonts w:hint="eastAsia" w:ascii="仿宋_GB2312"/>
          <w:szCs w:val="32"/>
          <w:lang w:eastAsia="zh-CN"/>
        </w:rPr>
        <w:t>，</w:t>
      </w:r>
      <w:r>
        <w:rPr>
          <w:rFonts w:hint="eastAsia" w:ascii="仿宋_GB2312"/>
          <w:szCs w:val="32"/>
        </w:rPr>
        <w:t>在校生近1万人，教师340多人，占地面积3</w:t>
      </w:r>
      <w:r>
        <w:rPr>
          <w:rFonts w:hint="eastAsia" w:ascii="仿宋_GB2312"/>
          <w:szCs w:val="32"/>
          <w:lang w:val="en-US" w:eastAsia="zh-CN"/>
        </w:rPr>
        <w:t>2</w:t>
      </w:r>
      <w:r>
        <w:rPr>
          <w:rFonts w:hint="eastAsia" w:ascii="仿宋_GB2312"/>
          <w:szCs w:val="32"/>
        </w:rPr>
        <w:t>0多亩，建筑面积12万多平方米。</w:t>
      </w:r>
      <w:r>
        <w:rPr>
          <w:rFonts w:hint="eastAsia" w:ascii="仿宋_GB2312"/>
          <w:szCs w:val="32"/>
          <w:lang w:eastAsia="zh-CN"/>
        </w:rPr>
        <w:t>学院是广东省高技能人才培养基地，形成集学历教育、职业培训、技能鉴定、就业服务、校企对接于一体的办学体系，走出一条促进就业、助推产业、特色鲜明的发展道路，为粤港澳大湾区经济社会发展做出积极贡献。2017年参加第44届世界技能大赛勇夺机电一体化项目双金牌，实现该项目中国金牌零突破；2018年被省人社厅确定为全省首批10所创全国一流、国际知名的高水平技师学院创建单位之一；</w:t>
      </w:r>
      <w:r>
        <w:rPr>
          <w:rFonts w:hint="eastAsia" w:ascii="仿宋_GB2312"/>
          <w:szCs w:val="32"/>
          <w:lang w:val="en-US" w:eastAsia="zh-CN"/>
        </w:rPr>
        <w:t>2020年12月，评估专家组一致同意学院通过高水平技师学院建设项目中期评估。</w:t>
      </w:r>
    </w:p>
    <w:bookmarkEnd w:id="8"/>
    <w:p>
      <w:pPr>
        <w:keepNext/>
        <w:keepLines/>
        <w:numPr>
          <w:ilvl w:val="0"/>
          <w:numId w:val="1"/>
        </w:numPr>
        <w:snapToGrid w:val="0"/>
        <w:ind w:firstLine="643" w:firstLineChars="200"/>
        <w:outlineLvl w:val="1"/>
        <w:rPr>
          <w:rFonts w:hint="eastAsia" w:ascii="Times New Roman" w:hAnsi="Times New Roman" w:eastAsia="楷体_GB2312" w:cs="仿宋"/>
          <w:b/>
          <w:bCs/>
          <w:kern w:val="0"/>
          <w:sz w:val="32"/>
          <w:szCs w:val="32"/>
          <w:lang w:eastAsia="zh-CN"/>
        </w:rPr>
      </w:pPr>
      <w:bookmarkStart w:id="9" w:name="_Toc5103"/>
      <w:bookmarkStart w:id="10" w:name="_Toc3821"/>
      <w:bookmarkStart w:id="11" w:name="_Toc512491961"/>
      <w:bookmarkStart w:id="12" w:name="_Toc1569"/>
      <w:r>
        <w:rPr>
          <w:rFonts w:hint="eastAsia" w:ascii="Times New Roman" w:hAnsi="Times New Roman" w:eastAsia="楷体_GB2312" w:cs="仿宋"/>
          <w:b/>
          <w:bCs/>
          <w:kern w:val="0"/>
          <w:sz w:val="32"/>
          <w:szCs w:val="32"/>
          <w:lang w:eastAsia="zh-CN"/>
        </w:rPr>
        <w:t>绩效目标</w:t>
      </w:r>
      <w:bookmarkEnd w:id="9"/>
      <w:bookmarkEnd w:id="10"/>
      <w:bookmarkEnd w:id="11"/>
      <w:bookmarkEnd w:id="12"/>
    </w:p>
    <w:p>
      <w:pPr>
        <w:ind w:firstLine="750" w:firstLineChars="250"/>
        <w:rPr>
          <w:rFonts w:hint="eastAsia" w:ascii="Times New Roman" w:hAnsi="Times New Roman" w:eastAsia="楷体_GB2312" w:cs="仿宋"/>
          <w:b/>
          <w:bCs/>
          <w:kern w:val="0"/>
          <w:sz w:val="32"/>
          <w:szCs w:val="32"/>
          <w:lang w:val="en-US" w:eastAsia="zh-CN"/>
        </w:rPr>
      </w:pPr>
      <w:r>
        <w:rPr>
          <w:rFonts w:hint="eastAsia"/>
          <w:color w:val="auto"/>
          <w:szCs w:val="32"/>
          <w:lang w:eastAsia="zh-CN"/>
        </w:rPr>
        <w:t>项目专项资金</w:t>
      </w:r>
      <w:r>
        <w:rPr>
          <w:rFonts w:hint="eastAsia"/>
          <w:color w:val="auto"/>
          <w:szCs w:val="32"/>
          <w:lang w:val="en-US" w:eastAsia="zh-CN"/>
        </w:rPr>
        <w:t>10</w:t>
      </w:r>
      <w:r>
        <w:rPr>
          <w:rFonts w:hint="eastAsia"/>
          <w:color w:val="auto"/>
          <w:szCs w:val="32"/>
          <w:lang w:eastAsia="zh-CN"/>
        </w:rPr>
        <w:t>00万元，实际使用</w:t>
      </w:r>
      <w:r>
        <w:rPr>
          <w:rFonts w:hint="eastAsia"/>
          <w:color w:val="auto"/>
          <w:szCs w:val="32"/>
          <w:lang w:val="en-US" w:eastAsia="zh-CN"/>
        </w:rPr>
        <w:t>1095.778万元，不足部分通过筹措其他资金解决，所有资金</w:t>
      </w:r>
      <w:r>
        <w:rPr>
          <w:rFonts w:hint="eastAsia"/>
          <w:color w:val="auto"/>
          <w:szCs w:val="32"/>
          <w:lang w:eastAsia="zh-CN"/>
        </w:rPr>
        <w:t>通过公开招标使用</w:t>
      </w:r>
      <w:r>
        <w:rPr>
          <w:rFonts w:hint="eastAsia"/>
          <w:color w:val="auto"/>
          <w:szCs w:val="32"/>
          <w:lang w:val="en-US" w:eastAsia="zh-CN"/>
        </w:rPr>
        <w:t>支付，执行率为100%。具体</w:t>
      </w:r>
      <w:r>
        <w:rPr>
          <w:rFonts w:hint="eastAsia"/>
          <w:color w:val="auto"/>
          <w:szCs w:val="32"/>
          <w:lang w:eastAsia="zh-CN"/>
        </w:rPr>
        <w:t>资金分配使用如下：</w:t>
      </w:r>
      <w:r>
        <w:rPr>
          <w:rFonts w:hint="eastAsia" w:ascii="仿宋" w:hAnsi="仿宋" w:eastAsia="仿宋" w:cs="仿宋"/>
          <w:sz w:val="32"/>
          <w:szCs w:val="32"/>
          <w:lang w:val="en-US" w:eastAsia="zh-CN"/>
        </w:rPr>
        <w:t>室内设计VR实验室196.8万元、云计算平台实训室103.65万元、幼儿教育音乐舞蹈室建设99.5万元、消防系统升级改造179.1万元、学生宿舍水电设施改造124.58万元、防疫物资应急采购107.47万元以及防疫隔离设施购置188.9万元。</w:t>
      </w:r>
      <w:r>
        <w:rPr>
          <w:rFonts w:hint="eastAsia"/>
          <w:color w:val="auto"/>
          <w:szCs w:val="32"/>
          <w:lang w:val="en-US" w:eastAsia="zh-CN"/>
        </w:rPr>
        <w:t>以上</w:t>
      </w:r>
      <w:r>
        <w:rPr>
          <w:rFonts w:hint="eastAsia"/>
          <w:color w:val="auto"/>
          <w:szCs w:val="32"/>
          <w:lang w:eastAsia="zh-CN"/>
        </w:rPr>
        <w:t>项目已于20</w:t>
      </w:r>
      <w:r>
        <w:rPr>
          <w:rFonts w:hint="eastAsia"/>
          <w:color w:val="auto"/>
          <w:szCs w:val="32"/>
          <w:lang w:val="en-US" w:eastAsia="zh-CN"/>
        </w:rPr>
        <w:t>20</w:t>
      </w:r>
      <w:r>
        <w:rPr>
          <w:rFonts w:hint="eastAsia"/>
          <w:color w:val="auto"/>
          <w:szCs w:val="32"/>
          <w:lang w:eastAsia="zh-CN"/>
        </w:rPr>
        <w:t>年竣工验收并投入使用，达到绩效目标。</w:t>
      </w:r>
    </w:p>
    <w:p>
      <w:pPr>
        <w:keepNext/>
        <w:keepLines/>
        <w:pageBreakBefore w:val="0"/>
        <w:widowControl w:val="0"/>
        <w:numPr>
          <w:ilvl w:val="0"/>
          <w:numId w:val="2"/>
        </w:numPr>
        <w:kinsoku/>
        <w:wordWrap/>
        <w:overflowPunct/>
        <w:topLinePunct w:val="0"/>
        <w:autoSpaceDE/>
        <w:autoSpaceDN/>
        <w:bidi w:val="0"/>
        <w:adjustRightInd/>
        <w:snapToGrid w:val="0"/>
        <w:spacing w:line="360" w:lineRule="auto"/>
        <w:ind w:firstLine="640" w:firstLineChars="200"/>
        <w:textAlignment w:val="auto"/>
        <w:outlineLvl w:val="0"/>
        <w:rPr>
          <w:rFonts w:hint="eastAsia" w:ascii="Times New Roman" w:hAnsi="Times New Roman" w:eastAsia="黑体" w:cs="Times New Roman"/>
          <w:b w:val="0"/>
          <w:bCs w:val="0"/>
          <w:kern w:val="0"/>
          <w:sz w:val="32"/>
          <w:szCs w:val="32"/>
          <w:lang w:val="en-US" w:eastAsia="zh-CN"/>
        </w:rPr>
      </w:pPr>
      <w:bookmarkStart w:id="13" w:name="_Toc31750"/>
      <w:bookmarkStart w:id="14" w:name="_Toc18552"/>
      <w:bookmarkStart w:id="15" w:name="_Toc17236"/>
      <w:r>
        <w:rPr>
          <w:rFonts w:hint="eastAsia" w:eastAsia="黑体" w:cs="Times New Roman"/>
          <w:b w:val="0"/>
          <w:bCs w:val="0"/>
          <w:kern w:val="0"/>
          <w:sz w:val="32"/>
          <w:szCs w:val="32"/>
          <w:lang w:val="en-US" w:eastAsia="zh-CN"/>
        </w:rPr>
        <w:t>绩效自评</w:t>
      </w:r>
      <w:r>
        <w:rPr>
          <w:rFonts w:hint="eastAsia" w:ascii="Times New Roman" w:hAnsi="Times New Roman" w:eastAsia="黑体" w:cs="Times New Roman"/>
          <w:b w:val="0"/>
          <w:bCs w:val="0"/>
          <w:kern w:val="0"/>
          <w:sz w:val="32"/>
          <w:szCs w:val="32"/>
          <w:lang w:val="en-US" w:eastAsia="zh-CN"/>
        </w:rPr>
        <w:t>工作组织情况</w:t>
      </w:r>
      <w:bookmarkEnd w:id="13"/>
      <w:bookmarkEnd w:id="14"/>
      <w:bookmarkEnd w:id="15"/>
      <w:bookmarkStart w:id="16" w:name="_Toc13161"/>
      <w:bookmarkStart w:id="17" w:name="_Toc9908"/>
      <w:bookmarkStart w:id="18" w:name="_Toc15256"/>
      <w:r>
        <w:rPr>
          <w:rFonts w:hint="eastAsia" w:eastAsia="黑体" w:cs="Times New Roman"/>
          <w:b w:val="0"/>
          <w:bCs w:val="0"/>
          <w:kern w:val="0"/>
          <w:sz w:val="32"/>
          <w:szCs w:val="32"/>
          <w:lang w:val="en-US" w:eastAsia="zh-CN"/>
        </w:rPr>
        <w:t>及</w:t>
      </w:r>
      <w:r>
        <w:rPr>
          <w:rFonts w:hint="eastAsia" w:ascii="Times New Roman" w:hAnsi="Times New Roman" w:eastAsia="黑体" w:cs="Times New Roman"/>
          <w:b w:val="0"/>
          <w:bCs w:val="0"/>
          <w:kern w:val="0"/>
          <w:sz w:val="32"/>
          <w:szCs w:val="32"/>
          <w:lang w:val="en-US" w:eastAsia="zh-CN"/>
        </w:rPr>
        <w:t>结论</w:t>
      </w:r>
      <w:bookmarkEnd w:id="16"/>
      <w:bookmarkEnd w:id="17"/>
      <w:bookmarkEnd w:id="18"/>
    </w:p>
    <w:p>
      <w:pPr>
        <w:ind w:firstLine="600" w:firstLineChars="200"/>
        <w:rPr>
          <w:rFonts w:hint="default" w:ascii="仿宋_GB2312" w:eastAsia="仿宋_GB2312"/>
          <w:szCs w:val="32"/>
          <w:lang w:val="en-US" w:eastAsia="zh-CN"/>
        </w:rPr>
      </w:pPr>
      <w:r>
        <w:rPr>
          <w:rFonts w:hint="eastAsia" w:ascii="仿宋_GB2312"/>
          <w:szCs w:val="32"/>
          <w:lang w:eastAsia="zh-CN"/>
        </w:rPr>
        <w:t>根据厅《项目支出类绩效自评指标体系》等有关文件要求，采取由教研组</w:t>
      </w:r>
      <w:r>
        <w:rPr>
          <w:rFonts w:hint="eastAsia" w:ascii="仿宋_GB2312"/>
          <w:szCs w:val="32"/>
          <w:lang w:val="en-US" w:eastAsia="zh-CN"/>
        </w:rPr>
        <w:t>-专业系部-学院的自下而上评价流程，</w:t>
      </w:r>
      <w:r>
        <w:rPr>
          <w:rFonts w:hint="eastAsia" w:ascii="仿宋_GB2312"/>
          <w:szCs w:val="32"/>
          <w:lang w:eastAsia="zh-CN"/>
        </w:rPr>
        <w:t>对照评价指标，梳理四级指标，分解评分标准，进行了认真细致的自评自查，自评总分</w:t>
      </w:r>
      <w:r>
        <w:rPr>
          <w:rFonts w:hint="eastAsia" w:ascii="仿宋_GB2312"/>
          <w:szCs w:val="32"/>
          <w:lang w:val="en-US" w:eastAsia="zh-CN"/>
        </w:rPr>
        <w:t>98分，等级为优。</w:t>
      </w:r>
    </w:p>
    <w:p>
      <w:pPr>
        <w:keepNext/>
        <w:keepLines/>
        <w:pageBreakBefore w:val="0"/>
        <w:widowControl w:val="0"/>
        <w:kinsoku/>
        <w:wordWrap/>
        <w:overflowPunct/>
        <w:topLinePunct w:val="0"/>
        <w:autoSpaceDE/>
        <w:autoSpaceDN/>
        <w:bidi w:val="0"/>
        <w:adjustRightInd/>
        <w:snapToGrid w:val="0"/>
        <w:spacing w:beforeAutospacing="0" w:afterAutospacing="0" w:line="360" w:lineRule="auto"/>
        <w:ind w:leftChars="0" w:firstLine="640" w:firstLineChars="200"/>
        <w:textAlignment w:val="auto"/>
        <w:outlineLvl w:val="0"/>
        <w:rPr>
          <w:rFonts w:hint="default" w:ascii="Times New Roman" w:hAnsi="Times New Roman" w:eastAsia="仿宋_GB2312" w:cs="Times New Roman"/>
          <w:kern w:val="0"/>
          <w:sz w:val="32"/>
          <w:szCs w:val="32"/>
          <w:lang w:val="en-US" w:eastAsia="zh-CN" w:bidi="ar-SA"/>
        </w:rPr>
      </w:pPr>
      <w:bookmarkStart w:id="19" w:name="_Toc22609"/>
      <w:bookmarkStart w:id="20" w:name="_Toc4695"/>
      <w:bookmarkStart w:id="21" w:name="_Toc7950"/>
      <w:bookmarkStart w:id="22" w:name="_Toc512491960"/>
      <w:r>
        <w:rPr>
          <w:rFonts w:hint="eastAsia" w:eastAsia="黑体" w:cs="Times New Roman"/>
          <w:b w:val="0"/>
          <w:bCs w:val="0"/>
          <w:kern w:val="0"/>
          <w:sz w:val="32"/>
          <w:szCs w:val="32"/>
          <w:lang w:val="en-US" w:eastAsia="zh-CN"/>
        </w:rPr>
        <w:t>三</w:t>
      </w:r>
      <w:r>
        <w:rPr>
          <w:rFonts w:hint="eastAsia" w:ascii="Times New Roman" w:hAnsi="Times New Roman" w:eastAsia="黑体" w:cs="Times New Roman"/>
          <w:b w:val="0"/>
          <w:bCs w:val="0"/>
          <w:kern w:val="0"/>
          <w:sz w:val="32"/>
          <w:szCs w:val="32"/>
          <w:lang w:val="en-US" w:eastAsia="zh-CN"/>
        </w:rPr>
        <w:t>、绩效指标分析</w:t>
      </w:r>
      <w:bookmarkEnd w:id="19"/>
      <w:bookmarkEnd w:id="20"/>
      <w:bookmarkEnd w:id="21"/>
      <w:bookmarkStart w:id="23" w:name="_Toc453_WPSOffice_Level3"/>
    </w:p>
    <w:p>
      <w:pPr>
        <w:keepNext/>
        <w:keepLines/>
        <w:pageBreakBefore w:val="0"/>
        <w:widowControl w:val="0"/>
        <w:kinsoku/>
        <w:wordWrap/>
        <w:overflowPunct/>
        <w:topLinePunct w:val="0"/>
        <w:autoSpaceDE/>
        <w:autoSpaceDN/>
        <w:bidi w:val="0"/>
        <w:adjustRightInd/>
        <w:snapToGrid w:val="0"/>
        <w:spacing w:line="360" w:lineRule="auto"/>
        <w:ind w:leftChars="0" w:firstLine="643" w:firstLineChars="200"/>
        <w:textAlignment w:val="auto"/>
        <w:outlineLvl w:val="1"/>
        <w:rPr>
          <w:rFonts w:hint="eastAsia" w:ascii="Times New Roman" w:hAnsi="Times New Roman" w:eastAsia="楷体_GB2312" w:cs="仿宋"/>
          <w:b/>
          <w:bCs/>
          <w:kern w:val="0"/>
          <w:sz w:val="32"/>
          <w:szCs w:val="32"/>
          <w:lang w:val="en-US" w:eastAsia="zh-CN"/>
        </w:rPr>
      </w:pPr>
      <w:bookmarkStart w:id="24" w:name="_Toc12570"/>
      <w:bookmarkStart w:id="25" w:name="_Toc1940"/>
      <w:bookmarkStart w:id="26" w:name="_Toc1426"/>
      <w:r>
        <w:rPr>
          <w:rFonts w:hint="eastAsia" w:ascii="Times New Roman" w:hAnsi="Times New Roman" w:eastAsia="楷体_GB2312" w:cs="仿宋"/>
          <w:b/>
          <w:bCs/>
          <w:kern w:val="0"/>
          <w:sz w:val="32"/>
          <w:szCs w:val="32"/>
          <w:lang w:val="en-US" w:eastAsia="zh-CN"/>
        </w:rPr>
        <w:t>（一）</w:t>
      </w:r>
      <w:r>
        <w:rPr>
          <w:rFonts w:hint="eastAsia" w:eastAsia="楷体_GB2312" w:cs="仿宋"/>
          <w:b/>
          <w:bCs/>
          <w:kern w:val="0"/>
          <w:sz w:val="32"/>
          <w:szCs w:val="32"/>
          <w:lang w:val="en-US" w:eastAsia="zh-CN"/>
        </w:rPr>
        <w:t>决策</w:t>
      </w:r>
      <w:r>
        <w:rPr>
          <w:rFonts w:hint="eastAsia" w:ascii="Times New Roman" w:hAnsi="Times New Roman" w:eastAsia="楷体_GB2312" w:cs="仿宋"/>
          <w:b/>
          <w:bCs/>
          <w:kern w:val="0"/>
          <w:sz w:val="32"/>
          <w:szCs w:val="32"/>
          <w:lang w:val="en-US" w:eastAsia="zh-CN"/>
        </w:rPr>
        <w:t>分析</w:t>
      </w:r>
      <w:bookmarkEnd w:id="23"/>
      <w:bookmarkEnd w:id="24"/>
      <w:bookmarkEnd w:id="25"/>
      <w:bookmarkEnd w:id="26"/>
      <w:r>
        <w:rPr>
          <w:rFonts w:hint="eastAsia" w:ascii="楷体" w:hAnsi="楷体" w:eastAsia="楷体" w:cs="楷体"/>
          <w:b/>
          <w:bCs/>
          <w:szCs w:val="32"/>
          <w:lang w:eastAsia="zh-CN"/>
        </w:rPr>
        <w:t>（得</w:t>
      </w:r>
      <w:r>
        <w:rPr>
          <w:rFonts w:hint="eastAsia" w:ascii="楷体" w:hAnsi="楷体" w:eastAsia="楷体" w:cs="楷体"/>
          <w:b/>
          <w:bCs/>
          <w:szCs w:val="32"/>
          <w:lang w:val="en-US" w:eastAsia="zh-CN"/>
        </w:rPr>
        <w:t>20分</w:t>
      </w:r>
      <w:r>
        <w:rPr>
          <w:rFonts w:hint="eastAsia" w:ascii="楷体" w:hAnsi="楷体" w:eastAsia="楷体" w:cs="楷体"/>
          <w:b/>
          <w:bCs/>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color w:val="auto"/>
          <w:sz w:val="32"/>
          <w:szCs w:val="32"/>
          <w:lang w:val="en-US" w:eastAsia="zh-CN"/>
        </w:rPr>
        <w:t>1.项目立项情况</w:t>
      </w:r>
    </w:p>
    <w:p>
      <w:pPr>
        <w:pStyle w:val="8"/>
        <w:spacing w:beforeLines="0" w:afterLines="0" w:line="360" w:lineRule="auto"/>
        <w:ind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根据《关于公布广东省高水平技师学院创建单位的通知》（粤人社函〔2018〕1946号），我院成为全省10所高水平技师学院创建单位之一。11月1日，我院高水平技师学院建设方案经省厅组织专家一致通过论证。会后，针对专家提出的修改意见，我院对高水平技师学院建设方案进行了修改完善，并将完善后的方案上报省厅。根据《关于广东省岭南工商第一技师学院创建高水平技师学院建设方案的批复》（粤人社函〔2019〕828号），我院高水平建设方案经省厅批复同意。得</w:t>
      </w:r>
      <w:r>
        <w:rPr>
          <w:rFonts w:hint="eastAsia" w:ascii="Times New Roman" w:hAnsi="Times New Roman" w:cs="仿宋_GB2312"/>
          <w:sz w:val="32"/>
          <w:szCs w:val="32"/>
          <w:lang w:val="en-US" w:eastAsia="zh-CN"/>
        </w:rPr>
        <w:t>12</w:t>
      </w:r>
      <w:r>
        <w:rPr>
          <w:rFonts w:hint="eastAsia" w:ascii="Times New Roman" w:hAnsi="Times New Roman" w:eastAsia="仿宋_GB2312" w:cs="仿宋_GB2312"/>
          <w:sz w:val="32"/>
          <w:szCs w:val="32"/>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2.资金落实</w:t>
      </w:r>
    </w:p>
    <w:p>
      <w:pPr>
        <w:ind w:firstLine="640" w:firstLineChars="200"/>
        <w:rPr>
          <w:rFonts w:hint="eastAsia" w:ascii="Times New Roman" w:hAnsi="Times New Roman" w:eastAsia="仿宋_GB2312" w:cs="仿宋_GB2312"/>
          <w:kern w:val="0"/>
          <w:sz w:val="32"/>
          <w:szCs w:val="32"/>
          <w:lang w:val="en-US" w:eastAsia="zh-CN" w:bidi="ar-SA"/>
        </w:rPr>
      </w:pPr>
      <w:bookmarkStart w:id="27" w:name="_Toc30614"/>
      <w:bookmarkStart w:id="28" w:name="_Toc18617_WPSOffice_Level3"/>
      <w:bookmarkStart w:id="29" w:name="_Toc7393"/>
      <w:bookmarkStart w:id="30" w:name="_Toc24031"/>
      <w:r>
        <w:rPr>
          <w:rFonts w:hint="eastAsia" w:ascii="Times New Roman" w:hAnsi="Times New Roman" w:eastAsia="仿宋_GB2312" w:cs="仿宋_GB2312"/>
          <w:kern w:val="0"/>
          <w:sz w:val="32"/>
          <w:szCs w:val="32"/>
          <w:lang w:val="en-US" w:eastAsia="zh-CN" w:bidi="ar-SA"/>
        </w:rPr>
        <w:t>专项资金和学院资金及时到位，且按照项目建设任务合理分配，得8分。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textAlignment w:val="auto"/>
        <w:outlineLvl w:val="9"/>
        <w:rPr>
          <w:rFonts w:hint="eastAsia" w:ascii="仿宋_GB2312" w:hAnsi="仿宋_GB2312" w:eastAsia="仿宋_GB2312" w:cs="仿宋_GB2312"/>
          <w:b/>
          <w:bCs/>
          <w:color w:val="auto"/>
          <w:kern w:val="2"/>
          <w:sz w:val="32"/>
          <w:szCs w:val="32"/>
          <w:lang w:val="en-US" w:eastAsia="zh-CN"/>
        </w:rPr>
      </w:pPr>
      <w:r>
        <w:rPr>
          <w:rFonts w:hint="eastAsia" w:ascii="Times New Roman" w:hAnsi="Times New Roman" w:eastAsia="楷体_GB2312" w:cs="仿宋"/>
          <w:b/>
          <w:bCs/>
          <w:kern w:val="0"/>
          <w:sz w:val="32"/>
          <w:szCs w:val="32"/>
          <w:lang w:val="en-US" w:eastAsia="zh-CN"/>
        </w:rPr>
        <w:t>（二）管理分析</w:t>
      </w:r>
      <w:bookmarkEnd w:id="27"/>
      <w:bookmarkEnd w:id="28"/>
      <w:bookmarkEnd w:id="29"/>
      <w:bookmarkEnd w:id="30"/>
      <w:r>
        <w:rPr>
          <w:rFonts w:hint="eastAsia" w:eastAsia="楷体_GB2312" w:cs="仿宋"/>
          <w:b/>
          <w:bCs/>
          <w:kern w:val="0"/>
          <w:sz w:val="32"/>
          <w:szCs w:val="32"/>
          <w:lang w:val="en-US" w:eastAsia="zh-CN"/>
        </w:rPr>
        <w:t>（得20分）</w:t>
      </w:r>
    </w:p>
    <w:p>
      <w:pPr>
        <w:ind w:firstLine="643" w:firstLineChars="200"/>
        <w:rPr>
          <w:b/>
          <w:bCs/>
          <w:sz w:val="32"/>
          <w:szCs w:val="32"/>
        </w:rPr>
      </w:pPr>
      <w:bookmarkStart w:id="31" w:name="_Toc29977_WPSOffice_Level3"/>
      <w:bookmarkStart w:id="32" w:name="_Toc23978"/>
      <w:bookmarkStart w:id="33" w:name="_Toc11833"/>
      <w:bookmarkStart w:id="34" w:name="_Toc16716_WPSOffice_Level2"/>
      <w:bookmarkStart w:id="35" w:name="_Toc2846"/>
      <w:r>
        <w:rPr>
          <w:b/>
          <w:bCs/>
          <w:sz w:val="32"/>
          <w:szCs w:val="32"/>
        </w:rPr>
        <w:t>1</w:t>
      </w:r>
      <w:r>
        <w:rPr>
          <w:rFonts w:hint="eastAsia"/>
          <w:b/>
          <w:bCs/>
          <w:sz w:val="32"/>
          <w:szCs w:val="32"/>
          <w:lang w:val="en-US" w:eastAsia="zh-CN"/>
        </w:rPr>
        <w:t>.</w:t>
      </w:r>
      <w:r>
        <w:rPr>
          <w:b/>
          <w:bCs/>
          <w:sz w:val="32"/>
          <w:szCs w:val="32"/>
        </w:rPr>
        <w:t>资金管理</w:t>
      </w:r>
    </w:p>
    <w:p>
      <w:pPr>
        <w:ind w:firstLine="640" w:firstLineChars="200"/>
        <w:rPr>
          <w:rFonts w:hint="default"/>
          <w:sz w:val="32"/>
          <w:szCs w:val="32"/>
          <w:lang w:val="en-US"/>
        </w:rPr>
      </w:pPr>
      <w:r>
        <w:rPr>
          <w:rFonts w:hint="eastAsia"/>
          <w:sz w:val="32"/>
          <w:szCs w:val="32"/>
          <w:lang w:val="en-US" w:eastAsia="zh-CN"/>
        </w:rPr>
        <w:t>2020年我院省级促进就业创业发展专项资金高水平技师学院建设项目共1000万元，已支出1000万元，预算执行规范，严格按照有关制度执行，执行率100%。得12分。</w:t>
      </w:r>
    </w:p>
    <w:p>
      <w:pPr>
        <w:ind w:firstLine="643" w:firstLineChars="200"/>
        <w:rPr>
          <w:sz w:val="32"/>
          <w:szCs w:val="32"/>
        </w:rPr>
      </w:pPr>
      <w:r>
        <w:rPr>
          <w:b/>
          <w:bCs/>
          <w:sz w:val="32"/>
          <w:szCs w:val="32"/>
        </w:rPr>
        <w:t>2</w:t>
      </w:r>
      <w:r>
        <w:rPr>
          <w:rFonts w:hint="eastAsia"/>
          <w:b/>
          <w:bCs/>
          <w:sz w:val="32"/>
          <w:szCs w:val="32"/>
          <w:lang w:val="en-US" w:eastAsia="zh-CN"/>
        </w:rPr>
        <w:t>.</w:t>
      </w:r>
      <w:r>
        <w:rPr>
          <w:b/>
          <w:bCs/>
          <w:sz w:val="32"/>
          <w:szCs w:val="32"/>
        </w:rPr>
        <w:t>事项管理</w:t>
      </w:r>
    </w:p>
    <w:p>
      <w:pPr>
        <w:ind w:firstLine="640" w:firstLineChars="200"/>
        <w:rPr>
          <w:rFonts w:hint="default" w:eastAsia="仿宋_GB2312"/>
          <w:sz w:val="32"/>
          <w:szCs w:val="32"/>
          <w:lang w:val="en-US" w:eastAsia="zh-CN"/>
        </w:rPr>
      </w:pPr>
      <w:r>
        <w:rPr>
          <w:rFonts w:hint="eastAsia"/>
          <w:sz w:val="32"/>
          <w:szCs w:val="32"/>
          <w:lang w:eastAsia="zh-CN"/>
        </w:rPr>
        <w:t>为了确保我院高水平技师学院建设项目顺利实施，如期建成高水平技师学院，学院特成立高水平技师学院建设项目专家咨询委员会和高水平技师学院建设项目领导小组。项目建设领导小组下设项目建设办公室、财务小组和项目监督组和11个项目小组。制定《建设项目实施管理办法》《建设项目经费管理实施细则》等规章制度，并严格执行，实现项目管理规范化。实行目标管理，建立项目责任制、例会工作制、绩效考核制，严把建设进度和质量。坚持底线思维，强化风险防控，建立项目实施前、实施中、实施后风险防控机制，确保建设项目规范、安全推进，确保建设项目达到预期目标。得</w:t>
      </w:r>
      <w:r>
        <w:rPr>
          <w:rFonts w:hint="eastAsia"/>
          <w:sz w:val="32"/>
          <w:szCs w:val="32"/>
          <w:lang w:val="en-US" w:eastAsia="zh-CN"/>
        </w:rPr>
        <w:t>8分。</w:t>
      </w:r>
    </w:p>
    <w:p>
      <w:pPr>
        <w:keepNext/>
        <w:keepLines/>
        <w:pageBreakBefore w:val="0"/>
        <w:widowControl w:val="0"/>
        <w:kinsoku/>
        <w:wordWrap/>
        <w:overflowPunct/>
        <w:topLinePunct w:val="0"/>
        <w:autoSpaceDE/>
        <w:autoSpaceDN/>
        <w:bidi w:val="0"/>
        <w:adjustRightInd/>
        <w:snapToGrid w:val="0"/>
        <w:spacing w:line="360" w:lineRule="auto"/>
        <w:ind w:leftChars="0" w:firstLine="643" w:firstLineChars="200"/>
        <w:textAlignment w:val="auto"/>
        <w:outlineLvl w:val="1"/>
        <w:rPr>
          <w:rFonts w:hint="default" w:ascii="Times New Roman" w:hAnsi="Times New Roman" w:eastAsia="楷体_GB2312" w:cs="仿宋"/>
          <w:b/>
          <w:bCs/>
          <w:kern w:val="0"/>
          <w:sz w:val="32"/>
          <w:szCs w:val="32"/>
          <w:lang w:val="en-US" w:eastAsia="zh-CN"/>
        </w:rPr>
      </w:pPr>
      <w:r>
        <w:rPr>
          <w:rFonts w:hint="eastAsia" w:ascii="Times New Roman" w:hAnsi="Times New Roman" w:eastAsia="楷体_GB2312" w:cs="仿宋"/>
          <w:b/>
          <w:bCs/>
          <w:kern w:val="0"/>
          <w:sz w:val="32"/>
          <w:szCs w:val="32"/>
          <w:lang w:val="en-US" w:eastAsia="zh-CN"/>
        </w:rPr>
        <w:t>（三）产出分析</w:t>
      </w:r>
      <w:bookmarkEnd w:id="31"/>
      <w:bookmarkEnd w:id="32"/>
      <w:bookmarkEnd w:id="33"/>
      <w:bookmarkEnd w:id="34"/>
      <w:bookmarkEnd w:id="35"/>
      <w:r>
        <w:rPr>
          <w:rFonts w:hint="eastAsia" w:eastAsia="楷体_GB2312" w:cs="仿宋"/>
          <w:b/>
          <w:bCs/>
          <w:kern w:val="0"/>
          <w:sz w:val="32"/>
          <w:szCs w:val="32"/>
          <w:lang w:val="en-US" w:eastAsia="zh-CN"/>
        </w:rPr>
        <w:t>（得30分）</w:t>
      </w:r>
    </w:p>
    <w:p>
      <w:pPr>
        <w:numPr>
          <w:ilvl w:val="0"/>
          <w:numId w:val="0"/>
        </w:numPr>
        <w:ind w:firstLine="643" w:firstLineChars="200"/>
        <w:rPr>
          <w:rFonts w:hint="eastAsia" w:ascii="仿宋_GB2312" w:hAnsi="仿宋_GB2312" w:eastAsia="仿宋_GB2312" w:cs="仿宋_GB2312"/>
          <w:b/>
          <w:bCs/>
          <w:color w:val="auto"/>
          <w:spacing w:val="0"/>
          <w:kern w:val="2"/>
          <w:sz w:val="32"/>
          <w:szCs w:val="32"/>
          <w:highlight w:val="none"/>
          <w:lang w:val="en-US" w:eastAsia="zh-CN"/>
        </w:rPr>
      </w:pPr>
      <w:r>
        <w:rPr>
          <w:rFonts w:hint="eastAsia" w:ascii="仿宋_GB2312" w:hAnsi="仿宋_GB2312" w:eastAsia="仿宋_GB2312" w:cs="仿宋_GB2312"/>
          <w:b/>
          <w:bCs/>
          <w:color w:val="auto"/>
          <w:spacing w:val="0"/>
          <w:kern w:val="2"/>
          <w:sz w:val="32"/>
          <w:szCs w:val="32"/>
          <w:highlight w:val="none"/>
          <w:lang w:val="en-US" w:eastAsia="zh-CN"/>
        </w:rPr>
        <w:t>1.经济性</w:t>
      </w:r>
    </w:p>
    <w:p>
      <w:pPr>
        <w:ind w:firstLine="640" w:firstLineChars="200"/>
        <w:rPr>
          <w:rFonts w:hint="default" w:eastAsia="仿宋_GB2312"/>
          <w:sz w:val="32"/>
          <w:szCs w:val="36"/>
          <w:lang w:val="en-US" w:eastAsia="zh-CN"/>
        </w:rPr>
      </w:pPr>
      <w:bookmarkStart w:id="36" w:name="_Toc3290"/>
      <w:bookmarkStart w:id="37" w:name="_Toc10293"/>
      <w:bookmarkStart w:id="38" w:name="_Toc11574_WPSOffice_Level3"/>
      <w:bookmarkStart w:id="39" w:name="_Toc14856_WPSOffice_Level2"/>
      <w:bookmarkStart w:id="40" w:name="_Toc20216"/>
      <w:r>
        <w:rPr>
          <w:rFonts w:hint="eastAsia"/>
          <w:sz w:val="32"/>
          <w:szCs w:val="36"/>
          <w:lang w:eastAsia="zh-CN"/>
        </w:rPr>
        <w:t>遵循经济性原则，预算执行进度与事项完成进度基本匹配，所有项目实际支出没有超过预算计划，且实施成本处于合理范围，得</w:t>
      </w:r>
      <w:r>
        <w:rPr>
          <w:rFonts w:hint="eastAsia"/>
          <w:sz w:val="32"/>
          <w:szCs w:val="36"/>
          <w:lang w:val="en-US" w:eastAsia="zh-CN"/>
        </w:rPr>
        <w:t>5分。</w:t>
      </w:r>
    </w:p>
    <w:p>
      <w:pPr>
        <w:numPr>
          <w:ilvl w:val="0"/>
          <w:numId w:val="0"/>
        </w:numPr>
        <w:ind w:firstLine="643" w:firstLineChars="200"/>
        <w:rPr>
          <w:sz w:val="32"/>
          <w:szCs w:val="36"/>
        </w:rPr>
      </w:pPr>
      <w:r>
        <w:rPr>
          <w:rFonts w:hint="eastAsia"/>
          <w:b/>
          <w:bCs/>
          <w:sz w:val="32"/>
          <w:szCs w:val="36"/>
          <w:lang w:val="en-US" w:eastAsia="zh-CN"/>
        </w:rPr>
        <w:t>2.</w:t>
      </w:r>
      <w:r>
        <w:rPr>
          <w:b/>
          <w:bCs/>
          <w:sz w:val="32"/>
          <w:szCs w:val="36"/>
        </w:rPr>
        <w:t>效率性</w:t>
      </w:r>
    </w:p>
    <w:p>
      <w:pPr>
        <w:numPr>
          <w:ilvl w:val="0"/>
          <w:numId w:val="0"/>
        </w:numPr>
        <w:rPr>
          <w:rFonts w:hint="default" w:eastAsia="仿宋_GB2312"/>
          <w:sz w:val="32"/>
          <w:szCs w:val="36"/>
          <w:lang w:val="en-US" w:eastAsia="zh-CN"/>
        </w:rPr>
      </w:pPr>
      <w:r>
        <w:rPr>
          <w:rFonts w:hint="eastAsia"/>
          <w:sz w:val="32"/>
          <w:szCs w:val="36"/>
          <w:lang w:val="en-US" w:eastAsia="zh-CN"/>
        </w:rPr>
        <w:t xml:space="preserve">    截止目前，所有项目均按时完成，建设质量达到验收要求，得25分。</w:t>
      </w:r>
    </w:p>
    <w:p>
      <w:pPr>
        <w:keepNext/>
        <w:keepLines/>
        <w:pageBreakBefore w:val="0"/>
        <w:widowControl w:val="0"/>
        <w:kinsoku/>
        <w:wordWrap/>
        <w:overflowPunct/>
        <w:topLinePunct w:val="0"/>
        <w:autoSpaceDE/>
        <w:autoSpaceDN/>
        <w:bidi w:val="0"/>
        <w:adjustRightInd/>
        <w:snapToGrid w:val="0"/>
        <w:spacing w:line="360" w:lineRule="auto"/>
        <w:ind w:leftChars="0" w:firstLine="643" w:firstLineChars="200"/>
        <w:textAlignment w:val="auto"/>
        <w:outlineLvl w:val="1"/>
        <w:rPr>
          <w:rFonts w:hint="eastAsia" w:ascii="Times New Roman" w:hAnsi="Times New Roman" w:eastAsia="楷体_GB2312" w:cs="仿宋"/>
          <w:b/>
          <w:bCs/>
          <w:kern w:val="0"/>
          <w:sz w:val="32"/>
          <w:szCs w:val="32"/>
          <w:lang w:val="en-US" w:eastAsia="zh-CN"/>
        </w:rPr>
      </w:pPr>
      <w:r>
        <w:rPr>
          <w:rFonts w:hint="eastAsia" w:ascii="Times New Roman" w:hAnsi="Times New Roman" w:eastAsia="楷体_GB2312" w:cs="仿宋"/>
          <w:b/>
          <w:bCs/>
          <w:kern w:val="0"/>
          <w:sz w:val="32"/>
          <w:szCs w:val="32"/>
          <w:lang w:val="en-US" w:eastAsia="zh-CN"/>
        </w:rPr>
        <w:t>（四）效益实现度分析</w:t>
      </w:r>
      <w:bookmarkEnd w:id="36"/>
      <w:bookmarkEnd w:id="37"/>
      <w:bookmarkEnd w:id="38"/>
      <w:bookmarkEnd w:id="39"/>
      <w:bookmarkEnd w:id="40"/>
      <w:r>
        <w:rPr>
          <w:rFonts w:hint="eastAsia" w:eastAsia="楷体_GB2312" w:cs="仿宋"/>
          <w:b/>
          <w:bCs/>
          <w:kern w:val="0"/>
          <w:sz w:val="32"/>
          <w:szCs w:val="32"/>
          <w:lang w:val="en-US" w:eastAsia="zh-CN"/>
        </w:rPr>
        <w:t>（得28分）</w:t>
      </w:r>
    </w:p>
    <w:p>
      <w:pPr>
        <w:numPr>
          <w:ilvl w:val="0"/>
          <w:numId w:val="0"/>
        </w:numPr>
        <w:ind w:firstLine="643" w:firstLineChars="200"/>
        <w:rPr>
          <w:rFonts w:hint="eastAsia" w:ascii="Times New Roman" w:hAnsi="Times New Roman"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1.效果性</w:t>
      </w:r>
    </w:p>
    <w:p>
      <w:pPr>
        <w:numPr>
          <w:ilvl w:val="0"/>
          <w:numId w:val="0"/>
        </w:numPr>
        <w:rPr>
          <w:rFonts w:hint="default" w:ascii="Times New Roman" w:hAnsi="Times New Roman" w:cs="仿宋_GB2312"/>
          <w:b w:val="0"/>
          <w:bCs w:val="0"/>
          <w:color w:val="auto"/>
          <w:sz w:val="32"/>
          <w:szCs w:val="32"/>
          <w:lang w:val="en-US" w:eastAsia="zh-CN"/>
        </w:rPr>
      </w:pPr>
      <w:r>
        <w:rPr>
          <w:rFonts w:hint="eastAsia" w:ascii="Times New Roman" w:hAnsi="Times New Roman" w:cs="仿宋_GB2312"/>
          <w:b w:val="0"/>
          <w:bCs w:val="0"/>
          <w:color w:val="auto"/>
          <w:sz w:val="32"/>
          <w:szCs w:val="32"/>
          <w:highlight w:val="none"/>
          <w:lang w:val="en-US" w:eastAsia="zh-CN"/>
        </w:rPr>
        <w:t xml:space="preserve">    </w:t>
      </w:r>
      <w:r>
        <w:rPr>
          <w:rFonts w:hint="eastAsia" w:ascii="Times New Roman" w:hAnsi="Times New Roman" w:cs="仿宋_GB2312"/>
          <w:b w:val="0"/>
          <w:bCs w:val="0"/>
          <w:color w:val="auto"/>
          <w:sz w:val="32"/>
          <w:szCs w:val="32"/>
          <w:lang w:val="en-US" w:eastAsia="zh-CN"/>
        </w:rPr>
        <w:t>完成的项目均产生良好的经济效益、社会效益，高水平技师学院建设各项工作取得良好的阶段性成效，发展特色进一步彰显，办学实力进一步增强。得23分。</w:t>
      </w:r>
    </w:p>
    <w:p>
      <w:pPr>
        <w:numPr>
          <w:ilvl w:val="0"/>
          <w:numId w:val="0"/>
        </w:numPr>
        <w:ind w:firstLine="619" w:firstLineChars="200"/>
        <w:rPr>
          <w:rFonts w:hint="eastAsia" w:ascii="仿宋_GB2312" w:hAnsi="仿宋_GB2312" w:eastAsia="仿宋_GB2312" w:cs="仿宋_GB2312"/>
          <w:b/>
          <w:bCs/>
          <w:color w:val="auto"/>
          <w:spacing w:val="-6"/>
          <w:kern w:val="0"/>
          <w:sz w:val="32"/>
          <w:szCs w:val="32"/>
          <w:lang w:val="en-US" w:eastAsia="zh-CN"/>
        </w:rPr>
      </w:pPr>
      <w:r>
        <w:rPr>
          <w:rFonts w:hint="eastAsia" w:ascii="仿宋_GB2312" w:hAnsi="仿宋_GB2312" w:cs="仿宋_GB2312"/>
          <w:b/>
          <w:bCs/>
          <w:color w:val="auto"/>
          <w:spacing w:val="-6"/>
          <w:kern w:val="0"/>
          <w:sz w:val="32"/>
          <w:szCs w:val="32"/>
          <w:lang w:val="en-US" w:eastAsia="zh-CN"/>
        </w:rPr>
        <w:t>2.</w:t>
      </w:r>
      <w:r>
        <w:rPr>
          <w:rFonts w:hint="eastAsia" w:ascii="仿宋_GB2312" w:hAnsi="仿宋_GB2312" w:eastAsia="仿宋_GB2312" w:cs="仿宋_GB2312"/>
          <w:b/>
          <w:bCs/>
          <w:color w:val="auto"/>
          <w:spacing w:val="-6"/>
          <w:kern w:val="0"/>
          <w:sz w:val="32"/>
          <w:szCs w:val="32"/>
          <w:lang w:val="en-US" w:eastAsia="zh-CN"/>
        </w:rPr>
        <w:t>公平性</w:t>
      </w:r>
      <w:bookmarkEnd w:id="22"/>
      <w:bookmarkStart w:id="41" w:name="OLE_LINK1"/>
    </w:p>
    <w:p>
      <w:pPr>
        <w:spacing w:line="560" w:lineRule="exact"/>
        <w:ind w:firstLine="640" w:firstLineChars="200"/>
        <w:rPr>
          <w:rFonts w:hint="default" w:ascii="仿宋" w:hAnsi="仿宋" w:eastAsia="仿宋" w:cs="仿宋"/>
          <w:sz w:val="32"/>
          <w:szCs w:val="32"/>
          <w:lang w:val="en-US" w:eastAsia="zh-CN"/>
        </w:rPr>
      </w:pPr>
      <w:r>
        <w:rPr>
          <w:rFonts w:hint="eastAsia" w:ascii="仿宋_GB2312" w:hAnsi="仿宋_GB2312" w:eastAsia="仿宋_GB2312" w:cs="仿宋_GB2312"/>
          <w:color w:val="auto"/>
          <w:sz w:val="32"/>
          <w:szCs w:val="32"/>
        </w:rPr>
        <w:t>企业对校企合作工作的满意度达100%，学生对就业指导、就业企业、实习岗位和实习收入等均比较满意，学生及家长满意无投诉。</w:t>
      </w:r>
      <w:r>
        <w:rPr>
          <w:rFonts w:hint="eastAsia" w:ascii="仿宋" w:hAnsi="仿宋" w:eastAsia="仿宋" w:cs="仿宋"/>
          <w:sz w:val="32"/>
          <w:szCs w:val="32"/>
          <w:lang w:val="en-US" w:eastAsia="zh-CN"/>
        </w:rPr>
        <w:t>得5分。</w:t>
      </w:r>
    </w:p>
    <w:p>
      <w:pPr>
        <w:pStyle w:val="7"/>
        <w:rPr>
          <w:rFonts w:hint="default"/>
          <w:lang w:val="en-US" w:eastAsia="zh-CN"/>
        </w:rPr>
      </w:pPr>
    </w:p>
    <w:bookmarkEnd w:id="41"/>
    <w:p>
      <w:pPr>
        <w:keepNext/>
        <w:keepLines/>
        <w:pageBreakBefore w:val="0"/>
        <w:widowControl w:val="0"/>
        <w:kinsoku/>
        <w:wordWrap/>
        <w:overflowPunct/>
        <w:topLinePunct w:val="0"/>
        <w:autoSpaceDE/>
        <w:autoSpaceDN/>
        <w:bidi w:val="0"/>
        <w:adjustRightInd/>
        <w:snapToGrid w:val="0"/>
        <w:spacing w:line="360" w:lineRule="auto"/>
        <w:ind w:leftChars="0" w:firstLine="640" w:firstLineChars="200"/>
        <w:textAlignment w:val="auto"/>
        <w:outlineLvl w:val="0"/>
        <w:rPr>
          <w:rFonts w:hint="eastAsia" w:ascii="Times New Roman" w:hAnsi="Times New Roman" w:eastAsia="黑体" w:cs="Times New Roman"/>
          <w:b w:val="0"/>
          <w:bCs w:val="0"/>
          <w:kern w:val="0"/>
          <w:sz w:val="32"/>
          <w:szCs w:val="32"/>
          <w:lang w:val="en-US" w:eastAsia="zh-CN"/>
        </w:rPr>
      </w:pPr>
      <w:bookmarkStart w:id="42" w:name="_Toc13565"/>
      <w:bookmarkStart w:id="43" w:name="_Toc5769"/>
      <w:bookmarkStart w:id="44" w:name="_Toc18153"/>
      <w:bookmarkStart w:id="45" w:name="_Toc512491981"/>
      <w:r>
        <w:rPr>
          <w:rFonts w:hint="eastAsia" w:ascii="Times New Roman" w:hAnsi="Times New Roman" w:eastAsia="黑体" w:cs="Times New Roman"/>
          <w:b w:val="0"/>
          <w:bCs w:val="0"/>
          <w:kern w:val="0"/>
          <w:sz w:val="32"/>
          <w:szCs w:val="32"/>
          <w:lang w:val="en-US" w:eastAsia="zh-CN"/>
        </w:rPr>
        <w:t>五、主要绩效</w:t>
      </w:r>
      <w:bookmarkEnd w:id="42"/>
      <w:bookmarkEnd w:id="43"/>
      <w:bookmarkEnd w:id="44"/>
      <w:bookmarkStart w:id="46" w:name="_Toc15056"/>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（一）招生工作稳中有进</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新冠肺炎疫情肆虐的严峻形势下，学院充分发挥招生团队招生主力军作用，借助“互联网+”招生宣传模式，启用新生在线缴费系统，极大方便了学生远程报名缴费，实现了“零接触”预定学位，取得了良好效果，最大限度降低了疫情对招生工作的影响，超额完成了招生既定任务。共招收新生</w:t>
      </w:r>
      <w:r>
        <w:rPr>
          <w:rFonts w:ascii="仿宋" w:hAnsi="仿宋" w:eastAsia="仿宋" w:cs="仿宋"/>
          <w:kern w:val="0"/>
          <w:sz w:val="32"/>
          <w:szCs w:val="28"/>
        </w:rPr>
        <w:t>3063</w:t>
      </w:r>
      <w:r>
        <w:rPr>
          <w:rFonts w:hint="eastAsia" w:ascii="仿宋" w:hAnsi="仿宋" w:eastAsia="仿宋" w:cs="仿宋"/>
          <w:sz w:val="32"/>
          <w:szCs w:val="32"/>
          <w:lang w:val="en-US" w:eastAsia="zh-CN"/>
        </w:rPr>
        <w:t>人（校本部），</w:t>
      </w:r>
      <w:r>
        <w:rPr>
          <w:rFonts w:hint="eastAsia" w:ascii="仿宋" w:hAnsi="仿宋" w:eastAsia="仿宋" w:cs="仿宋"/>
          <w:kern w:val="0"/>
          <w:sz w:val="32"/>
          <w:szCs w:val="28"/>
        </w:rPr>
        <w:t>毕业学生人数</w:t>
      </w:r>
      <w:r>
        <w:rPr>
          <w:rFonts w:hint="eastAsia" w:ascii="仿宋" w:hAnsi="仿宋" w:eastAsia="仿宋" w:cs="仿宋"/>
          <w:kern w:val="0"/>
          <w:sz w:val="32"/>
          <w:szCs w:val="28"/>
          <w:lang w:val="en-US" w:eastAsia="zh-CN"/>
        </w:rPr>
        <w:t>3610</w:t>
      </w:r>
      <w:r>
        <w:rPr>
          <w:rFonts w:hint="eastAsia" w:ascii="仿宋" w:hAnsi="仿宋" w:eastAsia="仿宋" w:cs="仿宋"/>
          <w:kern w:val="0"/>
          <w:sz w:val="32"/>
          <w:szCs w:val="28"/>
        </w:rPr>
        <w:t>人（其中高级技工毕业</w:t>
      </w:r>
      <w:r>
        <w:rPr>
          <w:rFonts w:ascii="仿宋" w:hAnsi="仿宋" w:eastAsia="仿宋" w:cs="仿宋"/>
          <w:kern w:val="0"/>
          <w:sz w:val="32"/>
          <w:szCs w:val="28"/>
        </w:rPr>
        <w:t>1856</w:t>
      </w:r>
      <w:r>
        <w:rPr>
          <w:rFonts w:hint="eastAsia" w:ascii="仿宋" w:hAnsi="仿宋" w:eastAsia="仿宋" w:cs="仿宋"/>
          <w:kern w:val="0"/>
          <w:sz w:val="32"/>
          <w:szCs w:val="28"/>
        </w:rPr>
        <w:t>人，预备技师毕业</w:t>
      </w:r>
      <w:r>
        <w:rPr>
          <w:rFonts w:ascii="仿宋" w:hAnsi="仿宋" w:eastAsia="仿宋" w:cs="仿宋"/>
          <w:kern w:val="0"/>
          <w:sz w:val="32"/>
          <w:szCs w:val="28"/>
        </w:rPr>
        <w:t>144</w:t>
      </w:r>
      <w:r>
        <w:rPr>
          <w:rFonts w:hint="eastAsia" w:ascii="仿宋" w:hAnsi="仿宋" w:eastAsia="仿宋" w:cs="仿宋"/>
          <w:kern w:val="0"/>
          <w:sz w:val="32"/>
          <w:szCs w:val="28"/>
        </w:rPr>
        <w:t>人）</w:t>
      </w:r>
      <w:r>
        <w:rPr>
          <w:rFonts w:hint="eastAsia" w:ascii="仿宋" w:hAnsi="仿宋" w:eastAsia="仿宋" w:cs="仿宋"/>
          <w:sz w:val="32"/>
          <w:szCs w:val="32"/>
          <w:lang w:val="en-US" w:eastAsia="zh-CN"/>
        </w:rPr>
        <w:t>。</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（二）高水平技师学院建设加快推进</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建设方案要求，将年度建设任务统筹纳入到学院年度重点工作进行部署，将重点工作分解细化成部门工作台账进行落实，把建设任务完全融入到日常工作，基本实现年度建设目标，学院综合办学实力显著增强，办学特色进一步彰显，示范引领作用进一步发挥。2020年1000万元专项资金已完成支出，并达到预期绩效，主要用于室内设计VR实验室、计算云平台实训室、幼儿教育音乐舞蹈室建设，以及消防系统升级改造、学生宿舍水电设施改造、防疫物资应急采购。</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（三）技能竞赛成绩亮眼</w:t>
      </w:r>
    </w:p>
    <w:p>
      <w:pPr>
        <w:ind w:firstLine="640" w:firstLineChars="200"/>
        <w:rPr>
          <w:rFonts w:hint="default"/>
          <w:lang w:val="en-US" w:eastAsia="zh-CN"/>
        </w:rPr>
      </w:pPr>
      <w:r>
        <w:rPr>
          <w:rFonts w:hint="eastAsia" w:ascii="仿宋" w:hAnsi="仿宋" w:eastAsia="仿宋" w:cs="仿宋"/>
          <w:sz w:val="32"/>
          <w:szCs w:val="32"/>
          <w:lang w:val="en-US" w:eastAsia="zh-CN"/>
        </w:rPr>
        <w:t>2020年省级以上技能大赛获奖65项，其中，国家级13项，个人特等奖1项，一等奖22项，涉及机电一体化、电工、新能源汽车、汽车维修、数控铣、移动机器人、机械设计、现代物流、平面设计等专业和工种，6人获“广东省技术能手”荣誉称号。参加全国第一届职业技能大赛，钟武剑老师荣获电工项目第一名（金牌）， 按大赛文件规定，将被授予“全国技术能手”荣誉称号；丘锦星、黄宝顺两位同学荣获世界技能大赛全国选拔赛机电一体化项目第四名，进入国家集训队，将接续冲刺第46届世界技能大赛入场券。</w:t>
      </w:r>
    </w:p>
    <w:bookmarkEnd w:id="45"/>
    <w:bookmarkEnd w:id="46"/>
    <w:p>
      <w:pPr>
        <w:keepNext/>
        <w:keepLines/>
        <w:pageBreakBefore w:val="0"/>
        <w:widowControl w:val="0"/>
        <w:numPr>
          <w:ilvl w:val="0"/>
          <w:numId w:val="3"/>
        </w:numPr>
        <w:kinsoku/>
        <w:wordWrap/>
        <w:overflowPunct/>
        <w:topLinePunct w:val="0"/>
        <w:autoSpaceDE/>
        <w:autoSpaceDN/>
        <w:bidi w:val="0"/>
        <w:adjustRightInd/>
        <w:snapToGrid w:val="0"/>
        <w:spacing w:before="0" w:beforeLines="0" w:line="360" w:lineRule="auto"/>
        <w:ind w:leftChars="0" w:firstLine="640" w:firstLineChars="200"/>
        <w:textAlignment w:val="auto"/>
        <w:outlineLvl w:val="0"/>
        <w:rPr>
          <w:rFonts w:hint="eastAsia" w:ascii="Times New Roman" w:hAnsi="Times New Roman" w:eastAsia="黑体" w:cs="Times New Roman"/>
          <w:b w:val="0"/>
          <w:bCs w:val="0"/>
          <w:kern w:val="0"/>
          <w:sz w:val="32"/>
          <w:szCs w:val="32"/>
          <w:lang w:val="en-US" w:eastAsia="zh-CN"/>
        </w:rPr>
      </w:pPr>
      <w:bookmarkStart w:id="47" w:name="_Toc32041"/>
      <w:bookmarkStart w:id="48" w:name="_Toc6266"/>
      <w:bookmarkStart w:id="49" w:name="_Toc4184"/>
      <w:bookmarkStart w:id="50" w:name="_Toc512491983"/>
      <w:r>
        <w:rPr>
          <w:rFonts w:hint="eastAsia" w:ascii="Times New Roman" w:hAnsi="Times New Roman" w:eastAsia="黑体" w:cs="Times New Roman"/>
          <w:b w:val="0"/>
          <w:bCs w:val="0"/>
          <w:kern w:val="0"/>
          <w:sz w:val="32"/>
          <w:szCs w:val="32"/>
          <w:lang w:val="en-US" w:eastAsia="zh-CN"/>
        </w:rPr>
        <w:t>存在问题</w:t>
      </w:r>
      <w:bookmarkEnd w:id="47"/>
      <w:bookmarkEnd w:id="48"/>
      <w:bookmarkEnd w:id="49"/>
    </w:p>
    <w:p>
      <w:pPr>
        <w:ind w:firstLine="640" w:firstLineChars="200"/>
        <w:rPr>
          <w:rFonts w:hint="default" w:ascii="仿宋" w:hAnsi="仿宋" w:eastAsia="仿宋" w:cs="仿宋"/>
          <w:sz w:val="32"/>
          <w:szCs w:val="36"/>
          <w:lang w:val="en-US" w:eastAsia="zh-CN"/>
        </w:rPr>
      </w:pPr>
      <w:r>
        <w:rPr>
          <w:rFonts w:hint="default" w:ascii="仿宋" w:hAnsi="仿宋" w:eastAsia="仿宋" w:cs="仿宋"/>
          <w:sz w:val="32"/>
          <w:szCs w:val="36"/>
          <w:lang w:val="en-US" w:eastAsia="zh-CN"/>
        </w:rPr>
        <w:t>省厅于</w:t>
      </w:r>
      <w:r>
        <w:rPr>
          <w:rFonts w:hint="eastAsia" w:ascii="仿宋" w:hAnsi="仿宋" w:eastAsia="仿宋" w:cs="仿宋"/>
          <w:sz w:val="32"/>
          <w:szCs w:val="36"/>
          <w:lang w:val="en-US" w:eastAsia="zh-CN"/>
        </w:rPr>
        <w:t>2020年</w:t>
      </w:r>
      <w:r>
        <w:rPr>
          <w:rFonts w:hint="default" w:ascii="仿宋" w:hAnsi="仿宋" w:eastAsia="仿宋" w:cs="仿宋"/>
          <w:sz w:val="32"/>
          <w:szCs w:val="36"/>
          <w:lang w:val="en-US" w:eastAsia="zh-CN"/>
        </w:rPr>
        <w:t>下拨1000万元用于该项目建设，但这些资金离项目建设所需资金仍有较大差距。高水平、高质量办学与办学成本提高、办学经费窘迫之间的矛盾日益显现，影响学院进一步建设和发展。</w:t>
      </w:r>
    </w:p>
    <w:p>
      <w:pPr>
        <w:keepNext/>
        <w:keepLines/>
        <w:pageBreakBefore w:val="0"/>
        <w:widowControl w:val="0"/>
        <w:numPr>
          <w:ilvl w:val="0"/>
          <w:numId w:val="3"/>
        </w:numPr>
        <w:kinsoku/>
        <w:wordWrap/>
        <w:overflowPunct/>
        <w:topLinePunct w:val="0"/>
        <w:autoSpaceDE/>
        <w:autoSpaceDN/>
        <w:bidi w:val="0"/>
        <w:adjustRightInd/>
        <w:snapToGrid w:val="0"/>
        <w:spacing w:before="157" w:beforeLines="50" w:line="360" w:lineRule="auto"/>
        <w:ind w:left="0" w:leftChars="0" w:firstLine="640" w:firstLineChars="200"/>
        <w:textAlignment w:val="auto"/>
        <w:outlineLvl w:val="0"/>
        <w:rPr>
          <w:rFonts w:hint="eastAsia" w:ascii="黑体" w:hAnsi="黑体" w:eastAsia="黑体" w:cs="黑体"/>
          <w:b w:val="0"/>
          <w:bCs/>
          <w:kern w:val="2"/>
          <w:sz w:val="32"/>
          <w:szCs w:val="32"/>
          <w:lang w:val="en-US" w:eastAsia="zh-CN" w:bidi="ar"/>
        </w:rPr>
      </w:pPr>
      <w:r>
        <w:rPr>
          <w:rFonts w:hint="eastAsia" w:ascii="黑体" w:hAnsi="黑体" w:eastAsia="黑体" w:cs="黑体"/>
          <w:b w:val="0"/>
          <w:bCs/>
          <w:kern w:val="2"/>
          <w:sz w:val="32"/>
          <w:szCs w:val="32"/>
          <w:lang w:val="en-US" w:eastAsia="zh-CN" w:bidi="ar"/>
        </w:rPr>
        <w:t>下一步工作</w:t>
      </w:r>
      <w:bookmarkEnd w:id="50"/>
      <w:r>
        <w:rPr>
          <w:rFonts w:hint="eastAsia" w:ascii="黑体" w:hAnsi="黑体" w:eastAsia="黑体" w:cs="黑体"/>
          <w:b w:val="0"/>
          <w:bCs/>
          <w:kern w:val="2"/>
          <w:sz w:val="32"/>
          <w:szCs w:val="32"/>
          <w:lang w:val="en-US" w:eastAsia="zh-CN" w:bidi="ar"/>
        </w:rPr>
        <w:t>计划</w:t>
      </w:r>
    </w:p>
    <w:p>
      <w:pPr>
        <w:ind w:firstLine="640" w:firstLineChars="200"/>
        <w:rPr>
          <w:rFonts w:hint="eastAsia" w:ascii="仿宋" w:hAnsi="仿宋" w:eastAsia="仿宋" w:cs="仿宋"/>
          <w:b w:val="0"/>
          <w:bCs w:val="0"/>
          <w:sz w:val="32"/>
          <w:szCs w:val="36"/>
          <w:lang w:eastAsia="zh-CN"/>
        </w:rPr>
      </w:pPr>
      <w:r>
        <w:rPr>
          <w:rFonts w:hint="eastAsia" w:ascii="仿宋" w:hAnsi="仿宋" w:eastAsia="仿宋" w:cs="仿宋"/>
          <w:b w:val="0"/>
          <w:bCs w:val="0"/>
          <w:sz w:val="32"/>
          <w:szCs w:val="36"/>
          <w:lang w:eastAsia="zh-CN"/>
        </w:rPr>
        <w:t>在财政下拨的专项资金与建设方案预算经费存在一定缺口的情况下，学院将按照建设方案要求，尽量把专项资金花在刀刃上，不足部分设法自筹解决，同时在专项资金使用上做好以下两点。</w:t>
      </w:r>
    </w:p>
    <w:p>
      <w:pPr>
        <w:ind w:firstLine="643" w:firstLineChars="200"/>
        <w:rPr>
          <w:rFonts w:hint="eastAsia" w:ascii="仿宋_GB2312"/>
          <w:sz w:val="32"/>
          <w:szCs w:val="36"/>
        </w:rPr>
      </w:pPr>
      <w:r>
        <w:rPr>
          <w:rFonts w:hint="eastAsia" w:ascii="楷体" w:hAnsi="楷体" w:eastAsia="楷体" w:cs="楷体"/>
          <w:b/>
          <w:bCs/>
          <w:sz w:val="32"/>
          <w:szCs w:val="36"/>
          <w:lang w:eastAsia="zh-CN"/>
        </w:rPr>
        <w:t>（一）</w:t>
      </w:r>
      <w:r>
        <w:rPr>
          <w:rFonts w:hint="eastAsia" w:ascii="楷体" w:hAnsi="楷体" w:eastAsia="楷体" w:cs="楷体"/>
          <w:b/>
          <w:bCs/>
          <w:sz w:val="32"/>
          <w:szCs w:val="36"/>
        </w:rPr>
        <w:t>强化预算管理。</w:t>
      </w:r>
      <w:r>
        <w:rPr>
          <w:rFonts w:hint="eastAsia" w:ascii="仿宋_GB2312"/>
          <w:sz w:val="32"/>
          <w:szCs w:val="36"/>
        </w:rPr>
        <w:t>加强对建设项目的分析评估，合理确定项目预算，并进行项目动态监控，严格绩效目标管理。</w:t>
      </w:r>
    </w:p>
    <w:p>
      <w:pPr>
        <w:ind w:firstLine="643" w:firstLineChars="200"/>
        <w:rPr>
          <w:rFonts w:hint="eastAsia" w:eastAsia="仿宋_GB2312"/>
          <w:sz w:val="36"/>
          <w:szCs w:val="36"/>
          <w:lang w:val="en-US" w:eastAsia="zh-CN"/>
        </w:rPr>
        <w:sectPr>
          <w:headerReference r:id="rId3" w:type="default"/>
          <w:footerReference r:id="rId4" w:type="default"/>
          <w:pgSz w:w="11906" w:h="16838"/>
          <w:pgMar w:top="2041" w:right="1417" w:bottom="1417" w:left="1531" w:header="737" w:footer="851"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楷体" w:hAnsi="楷体" w:eastAsia="楷体" w:cs="楷体"/>
          <w:b/>
          <w:bCs/>
          <w:sz w:val="32"/>
          <w:szCs w:val="36"/>
          <w:lang w:eastAsia="zh-CN"/>
        </w:rPr>
        <w:t>（二）</w:t>
      </w:r>
      <w:r>
        <w:rPr>
          <w:rFonts w:hint="eastAsia" w:ascii="楷体" w:hAnsi="楷体" w:eastAsia="楷体" w:cs="楷体"/>
          <w:b/>
          <w:bCs/>
          <w:sz w:val="32"/>
          <w:szCs w:val="36"/>
        </w:rPr>
        <w:t>严格执行预算。</w:t>
      </w:r>
      <w:r>
        <w:rPr>
          <w:rFonts w:hint="eastAsia" w:ascii="仿宋_GB2312"/>
          <w:sz w:val="32"/>
          <w:szCs w:val="36"/>
        </w:rPr>
        <w:t>资金安排上，严格落实资金安排计划，及时足额使用专项资金；项目管理上，严格实施政府采购，全程监督项目建设，按进度保质保量完成建设任务</w:t>
      </w:r>
      <w:r>
        <w:rPr>
          <w:rFonts w:hint="eastAsia" w:ascii="仿宋_GB2312"/>
          <w:sz w:val="32"/>
          <w:szCs w:val="36"/>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35A94"/>
    <w:multiLevelType w:val="singleLevel"/>
    <w:tmpl w:val="BD635A94"/>
    <w:lvl w:ilvl="0" w:tentative="0">
      <w:start w:val="6"/>
      <w:numFmt w:val="chineseCounting"/>
      <w:suff w:val="nothing"/>
      <w:lvlText w:val="%1、"/>
      <w:lvlJc w:val="left"/>
      <w:rPr>
        <w:rFonts w:hint="eastAsia"/>
      </w:rPr>
    </w:lvl>
  </w:abstractNum>
  <w:abstractNum w:abstractNumId="1">
    <w:nsid w:val="C7A1B40C"/>
    <w:multiLevelType w:val="singleLevel"/>
    <w:tmpl w:val="C7A1B40C"/>
    <w:lvl w:ilvl="0" w:tentative="0">
      <w:start w:val="2"/>
      <w:numFmt w:val="chineseCounting"/>
      <w:suff w:val="nothing"/>
      <w:lvlText w:val="%1、"/>
      <w:lvlJc w:val="left"/>
      <w:rPr>
        <w:rFonts w:hint="eastAsia"/>
      </w:rPr>
    </w:lvl>
  </w:abstractNum>
  <w:abstractNum w:abstractNumId="2">
    <w:nsid w:val="ECE74B02"/>
    <w:multiLevelType w:val="singleLevel"/>
    <w:tmpl w:val="ECE74B02"/>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755A4"/>
    <w:rsid w:val="06ED47A0"/>
    <w:rsid w:val="0A1755A4"/>
    <w:rsid w:val="0C182F65"/>
    <w:rsid w:val="0ECA750F"/>
    <w:rsid w:val="1AE10AC1"/>
    <w:rsid w:val="25DD0338"/>
    <w:rsid w:val="34460C40"/>
    <w:rsid w:val="493D1723"/>
    <w:rsid w:val="4D396072"/>
    <w:rsid w:val="572E33BD"/>
    <w:rsid w:val="68C71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paragraph" w:styleId="3">
    <w:name w:val="heading 3"/>
    <w:basedOn w:val="1"/>
    <w:next w:val="1"/>
    <w:unhideWhenUsed/>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rFonts w:eastAsia="宋体"/>
      <w:sz w:val="18"/>
      <w:szCs w:val="18"/>
    </w:rPr>
  </w:style>
  <w:style w:type="paragraph" w:customStyle="1" w:styleId="7">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8">
    <w:name w:val="正文（缩进）"/>
    <w:basedOn w:val="1"/>
    <w:qFormat/>
    <w:uiPriority w:val="0"/>
    <w:pPr>
      <w:spacing w:before="156" w:beforeLines="50" w:after="156" w:afterLines="50" w:line="360" w:lineRule="auto"/>
      <w:ind w:firstLine="480" w:firstLineChars="200"/>
    </w:pPr>
    <w:rPr>
      <w:kern w:val="0"/>
      <w:sz w:val="24"/>
      <w:szCs w:val="20"/>
    </w:rPr>
  </w:style>
  <w:style w:type="paragraph" w:styleId="9">
    <w:name w:val="No Spacing"/>
    <w:qFormat/>
    <w:uiPriority w:val="1"/>
    <w:pPr>
      <w:widowControl w:val="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2021-04-14T04:48:00Z</dcterms:created>
  <dc:creator>罗文</dc:creator>
  <cp:lastModifiedBy>欧彩薇</cp:lastModifiedBy>
  <cp:lastPrinted>2021-10-24T05:14:00Z</cp:lastPrinted>
  <dcterms:modified xsi:type="dcterms:W3CDTF">2021-10-24T05:41:23Z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0BB2B78381D84D7594DE5793DF72657B</vt:lpwstr>
  </property>
</Properties>
</file>