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hint="eastAsia" w:eastAsia="黑体"/>
          <w:sz w:val="44"/>
          <w:szCs w:val="44"/>
          <w:lang w:eastAsia="zh-CN"/>
        </w:rPr>
      </w:pPr>
      <w:r>
        <w:rPr>
          <w:rFonts w:hint="eastAsia" w:eastAsia="黑体"/>
          <w:bCs/>
          <w:sz w:val="44"/>
          <w:szCs w:val="44"/>
          <w:lang w:eastAsia="zh-CN"/>
        </w:rPr>
        <w:t>项目绩效评价自评报告</w:t>
      </w:r>
    </w:p>
    <w:p>
      <w:pPr>
        <w:spacing w:before="156" w:beforeLines="50" w:after="156" w:afterLines="50"/>
        <w:jc w:val="center"/>
        <w:rPr>
          <w:rFonts w:eastAsia="黑体"/>
          <w:sz w:val="44"/>
          <w:szCs w:val="44"/>
        </w:rPr>
      </w:pPr>
    </w:p>
    <w:p>
      <w:pPr>
        <w:spacing w:before="156" w:beforeLines="50" w:after="156" w:afterLines="50"/>
        <w:jc w:val="center"/>
        <w:rPr>
          <w:rFonts w:eastAsia="黑体"/>
          <w:sz w:val="44"/>
          <w:szCs w:val="44"/>
        </w:rPr>
      </w:pPr>
    </w:p>
    <w:p>
      <w:pPr>
        <w:pStyle w:val="3"/>
        <w:rPr>
          <w:rFonts w:hint="default" w:ascii="Times New Roman" w:hAnsi="Times New Roman" w:eastAsia="黑体"/>
          <w:sz w:val="44"/>
          <w:szCs w:val="44"/>
        </w:rPr>
      </w:pPr>
    </w:p>
    <w:p>
      <w:pPr>
        <w:pStyle w:val="3"/>
        <w:rPr>
          <w:rFonts w:hint="default" w:ascii="Times New Roman" w:hAnsi="Times New Roman"/>
        </w:rPr>
      </w:pPr>
    </w:p>
    <w:p/>
    <w:p>
      <w:pPr>
        <w:spacing w:before="156" w:beforeLines="50" w:after="156" w:afterLines="50"/>
        <w:jc w:val="both"/>
        <w:rPr>
          <w:rFonts w:eastAsia="黑体"/>
          <w:sz w:val="44"/>
          <w:szCs w:val="44"/>
        </w:rPr>
      </w:pPr>
    </w:p>
    <w:p>
      <w:pPr>
        <w:pStyle w:val="2"/>
        <w:rPr>
          <w:rFonts w:eastAsia="黑体"/>
          <w:sz w:val="44"/>
          <w:szCs w:val="44"/>
        </w:rPr>
      </w:pPr>
    </w:p>
    <w:p>
      <w:pPr>
        <w:pStyle w:val="2"/>
        <w:rPr>
          <w:rFonts w:eastAsia="黑体"/>
          <w:sz w:val="44"/>
          <w:szCs w:val="44"/>
        </w:rPr>
      </w:pPr>
      <w:bookmarkStart w:id="56" w:name="_GoBack"/>
      <w:bookmarkEnd w:id="56"/>
    </w:p>
    <w:p>
      <w:pPr>
        <w:pStyle w:val="2"/>
        <w:ind w:firstLine="0" w:firstLineChars="0"/>
        <w:rPr>
          <w:rFonts w:hint="eastAsia" w:ascii="Times New Roman" w:hAnsi="Times New Roman" w:eastAsia="黑体"/>
          <w:sz w:val="44"/>
          <w:szCs w:val="44"/>
          <w:lang w:eastAsia="zh-CN"/>
        </w:rPr>
      </w:pPr>
    </w:p>
    <w:p>
      <w:pPr>
        <w:snapToGrid w:val="0"/>
        <w:spacing w:line="360" w:lineRule="auto"/>
        <w:jc w:val="left"/>
        <w:rPr>
          <w:rFonts w:ascii="仿宋_GB2312"/>
          <w:sz w:val="32"/>
          <w:szCs w:val="32"/>
        </w:rPr>
      </w:pPr>
      <w:r>
        <w:rPr>
          <w:rFonts w:hint="eastAsia" w:ascii="仿宋_GB2312"/>
          <w:sz w:val="32"/>
          <w:szCs w:val="32"/>
          <w:lang w:eastAsia="zh-CN"/>
        </w:rPr>
        <w:t>资金名称</w:t>
      </w:r>
      <w:r>
        <w:rPr>
          <w:rFonts w:hint="eastAsia" w:ascii="仿宋_GB2312"/>
          <w:sz w:val="32"/>
          <w:szCs w:val="32"/>
        </w:rPr>
        <w:t>：</w:t>
      </w:r>
      <w:r>
        <w:rPr>
          <w:rFonts w:hint="eastAsia" w:ascii="仿宋_GB2312"/>
          <w:sz w:val="32"/>
          <w:szCs w:val="32"/>
          <w:lang w:eastAsia="zh-CN"/>
        </w:rPr>
        <w:t>世赛及公共实训基地建设</w:t>
      </w:r>
    </w:p>
    <w:p>
      <w:pPr>
        <w:snapToGrid w:val="0"/>
        <w:spacing w:line="360" w:lineRule="auto"/>
        <w:jc w:val="left"/>
        <w:rPr>
          <w:rFonts w:hint="eastAsia" w:ascii="仿宋_GB2312" w:eastAsia="仿宋_GB2312"/>
          <w:sz w:val="32"/>
          <w:szCs w:val="32"/>
          <w:lang w:eastAsia="zh-CN"/>
        </w:rPr>
      </w:pPr>
      <w:r>
        <w:rPr>
          <w:rFonts w:hint="eastAsia" w:ascii="仿宋_GB2312"/>
          <w:sz w:val="32"/>
          <w:szCs w:val="32"/>
          <w:lang w:val="en-US" w:eastAsia="zh-CN"/>
        </w:rPr>
        <w:t>预算单位（公章）</w:t>
      </w:r>
      <w:r>
        <w:rPr>
          <w:rFonts w:hint="eastAsia" w:ascii="仿宋_GB2312"/>
          <w:sz w:val="32"/>
          <w:szCs w:val="32"/>
        </w:rPr>
        <w:t>：</w:t>
      </w:r>
      <w:r>
        <w:rPr>
          <w:rFonts w:hint="eastAsia" w:ascii="仿宋_GB2312"/>
          <w:sz w:val="32"/>
          <w:szCs w:val="32"/>
          <w:lang w:eastAsia="zh-CN"/>
        </w:rPr>
        <w:t>广东省岭南工商第一技师学院</w:t>
      </w:r>
    </w:p>
    <w:p>
      <w:pPr>
        <w:snapToGrid w:val="0"/>
        <w:spacing w:line="360" w:lineRule="auto"/>
        <w:jc w:val="left"/>
        <w:rPr>
          <w:rFonts w:ascii="仿宋_GB2312"/>
          <w:sz w:val="32"/>
          <w:szCs w:val="32"/>
        </w:rPr>
      </w:pPr>
      <w:r>
        <w:rPr>
          <w:rFonts w:hint="eastAsia" w:ascii="仿宋_GB2312"/>
          <w:sz w:val="32"/>
          <w:szCs w:val="32"/>
          <w:lang w:eastAsia="zh-CN"/>
        </w:rPr>
        <w:t>填报人：龚国俊</w:t>
      </w:r>
    </w:p>
    <w:p>
      <w:pPr>
        <w:snapToGrid w:val="0"/>
        <w:spacing w:line="360" w:lineRule="auto"/>
        <w:jc w:val="left"/>
        <w:rPr>
          <w:rFonts w:ascii="仿宋_GB2312"/>
          <w:sz w:val="32"/>
          <w:szCs w:val="32"/>
        </w:rPr>
      </w:pPr>
      <w:r>
        <w:rPr>
          <w:rFonts w:hint="eastAsia" w:ascii="仿宋_GB2312"/>
          <w:sz w:val="32"/>
          <w:szCs w:val="32"/>
        </w:rPr>
        <w:t>联系电话：13719214751</w:t>
      </w:r>
    </w:p>
    <w:p>
      <w:pPr>
        <w:snapToGrid w:val="0"/>
        <w:spacing w:line="360" w:lineRule="auto"/>
        <w:jc w:val="left"/>
        <w:rPr>
          <w:rFonts w:ascii="仿宋_GB2312"/>
          <w:sz w:val="32"/>
          <w:szCs w:val="32"/>
        </w:rPr>
      </w:pPr>
      <w:r>
        <w:rPr>
          <w:rFonts w:hint="eastAsia" w:ascii="仿宋_GB2312"/>
          <w:sz w:val="32"/>
          <w:szCs w:val="32"/>
        </w:rPr>
        <w:t>填报日期</w:t>
      </w:r>
      <w:bookmarkStart w:id="0" w:name="_Toc21411"/>
      <w:r>
        <w:rPr>
          <w:rFonts w:hint="eastAsia" w:ascii="仿宋_GB2312"/>
          <w:sz w:val="32"/>
          <w:szCs w:val="32"/>
        </w:rPr>
        <w:t>:2021年4月15日</w:t>
      </w:r>
      <w:bookmarkEnd w:id="0"/>
    </w:p>
    <w:p>
      <w:pPr>
        <w:pStyle w:val="2"/>
        <w:ind w:firstLine="480"/>
      </w:pPr>
    </w:p>
    <w:p>
      <w:pPr>
        <w:pStyle w:val="2"/>
        <w:ind w:firstLine="480"/>
      </w:pPr>
    </w:p>
    <w:p>
      <w:pPr>
        <w:pStyle w:val="2"/>
        <w:ind w:firstLine="480"/>
      </w:pPr>
    </w:p>
    <w:p>
      <w:pPr>
        <w:pStyle w:val="2"/>
        <w:ind w:firstLine="480"/>
      </w:pPr>
    </w:p>
    <w:p>
      <w:pPr>
        <w:pStyle w:val="2"/>
        <w:ind w:firstLine="480"/>
      </w:pPr>
    </w:p>
    <w:p>
      <w:pPr>
        <w:keepNext/>
        <w:keepLines/>
        <w:snapToGrid w:val="0"/>
        <w:spacing w:line="360" w:lineRule="auto"/>
        <w:ind w:firstLine="640" w:firstLineChars="200"/>
        <w:outlineLvl w:val="0"/>
        <w:rPr>
          <w:rFonts w:eastAsia="黑体"/>
          <w:kern w:val="0"/>
          <w:sz w:val="32"/>
          <w:szCs w:val="32"/>
        </w:rPr>
      </w:pPr>
      <w:bookmarkStart w:id="1" w:name="_Toc6861"/>
      <w:bookmarkStart w:id="2" w:name="_Toc30733"/>
      <w:bookmarkStart w:id="3" w:name="_Toc27308"/>
      <w:r>
        <w:rPr>
          <w:rFonts w:hint="eastAsia" w:eastAsia="黑体"/>
          <w:kern w:val="0"/>
          <w:sz w:val="32"/>
          <w:szCs w:val="32"/>
        </w:rPr>
        <w:t>一、基本情况</w:t>
      </w:r>
      <w:bookmarkEnd w:id="1"/>
      <w:bookmarkEnd w:id="2"/>
      <w:bookmarkEnd w:id="3"/>
    </w:p>
    <w:p>
      <w:pPr>
        <w:keepNext/>
        <w:keepLines/>
        <w:snapToGrid w:val="0"/>
        <w:spacing w:line="360" w:lineRule="auto"/>
        <w:ind w:firstLine="643" w:firstLineChars="200"/>
        <w:outlineLvl w:val="1"/>
        <w:rPr>
          <w:rFonts w:eastAsia="楷体_GB2312" w:cs="仿宋"/>
          <w:b/>
          <w:bCs/>
          <w:kern w:val="0"/>
          <w:sz w:val="32"/>
          <w:szCs w:val="32"/>
        </w:rPr>
      </w:pPr>
      <w:bookmarkStart w:id="4" w:name="_Toc29650"/>
      <w:bookmarkStart w:id="5" w:name="_Toc14529"/>
      <w:bookmarkStart w:id="6" w:name="_Toc15195"/>
      <w:bookmarkStart w:id="7" w:name="_Toc512491956"/>
      <w:r>
        <w:rPr>
          <w:rFonts w:hint="eastAsia" w:eastAsia="楷体_GB2312" w:cs="仿宋"/>
          <w:b/>
          <w:bCs/>
          <w:kern w:val="0"/>
          <w:sz w:val="32"/>
          <w:szCs w:val="32"/>
        </w:rPr>
        <w:t>（一）项目基本情况</w:t>
      </w:r>
      <w:bookmarkEnd w:id="4"/>
      <w:bookmarkEnd w:id="5"/>
      <w:bookmarkEnd w:id="6"/>
      <w:bookmarkEnd w:id="7"/>
      <w:bookmarkStart w:id="8" w:name="_Toc512491958"/>
    </w:p>
    <w:p>
      <w:pPr>
        <w:pStyle w:val="2"/>
        <w:ind w:firstLine="640"/>
        <w:rPr>
          <w:rFonts w:ascii="仿宋" w:hAnsi="仿宋" w:eastAsia="仿宋"/>
          <w:sz w:val="32"/>
          <w:szCs w:val="32"/>
        </w:rPr>
      </w:pPr>
      <w:r>
        <w:rPr>
          <w:rFonts w:hint="eastAsia" w:ascii="仿宋" w:hAnsi="仿宋" w:eastAsia="仿宋"/>
          <w:sz w:val="32"/>
          <w:szCs w:val="32"/>
        </w:rPr>
        <w:t>学校近几年来主要承担着省技能竞赛中的机电一体化和电工项目的竞赛任务，现有机电一体化集训基地、电工项目集训室、机器人俱乐部以及技能竞赛的各赛项训练室。在2</w:t>
      </w:r>
      <w:r>
        <w:rPr>
          <w:rFonts w:ascii="仿宋" w:hAnsi="仿宋" w:eastAsia="仿宋"/>
          <w:sz w:val="32"/>
          <w:szCs w:val="32"/>
        </w:rPr>
        <w:t>020</w:t>
      </w:r>
      <w:r>
        <w:rPr>
          <w:rFonts w:hint="eastAsia" w:ascii="仿宋" w:hAnsi="仿宋" w:eastAsia="仿宋"/>
          <w:sz w:val="32"/>
          <w:szCs w:val="32"/>
        </w:rPr>
        <w:t>年的技能竞赛上，我校选手获得了电工项目金牌、机电一体化项目获得优胜奖入选国家集训队、46届世界技能大赛移动机器人项目广东省选拔赛中荣获三等奖、第一届全国技能大赛世赛项目移动机器人全国机械行业选拔赛中荣获一等奖、2020年全国行业职业技能竞赛--全国人工智能应用技术技能大赛（机器人人工智能技术应用）项目学生组广东省选拔赛中荣获第三名，决赛学生组荣获二等奖（全国第五名）、在一带一路暨金砖国家技能发展与技术创新大赛移动机器人项目荣获一等奖、陈军、叶任容老师参加2020年全国行业职业技能竞赛--全国人工智能应用技术技能大赛（机器人人工智能技术应用）项目广东省选拔赛中荣获第二名，全国决赛第十名（二等奖）、在2020年9月第一届全国职业技能大赛机器人系统集成项目广东省选拔赛二等奖、第一届全国技能大赛世赛项目“机器人系统集成”全国机械行业选拔赛二等奖。此外，有5位教师在竞赛上获得一等奖及广东省技术能手荣誉称号。</w:t>
      </w:r>
    </w:p>
    <w:p>
      <w:pPr>
        <w:pStyle w:val="2"/>
        <w:ind w:firstLine="643"/>
        <w:rPr>
          <w:rFonts w:ascii="Times New Roman" w:hAnsi="Times New Roman" w:eastAsia="楷体_GB2312" w:cs="仿宋"/>
          <w:b/>
          <w:bCs/>
          <w:kern w:val="0"/>
          <w:sz w:val="32"/>
          <w:szCs w:val="32"/>
        </w:rPr>
      </w:pPr>
      <w:bookmarkStart w:id="9" w:name="_Toc10811"/>
      <w:bookmarkStart w:id="10" w:name="_Toc18048"/>
      <w:bookmarkStart w:id="11" w:name="_Toc17298"/>
      <w:r>
        <w:rPr>
          <w:rFonts w:hint="eastAsia" w:ascii="Times New Roman" w:hAnsi="Times New Roman" w:eastAsia="楷体_GB2312" w:cs="仿宋"/>
          <w:b/>
          <w:bCs/>
          <w:kern w:val="0"/>
          <w:sz w:val="32"/>
          <w:szCs w:val="32"/>
        </w:rPr>
        <w:t>（二）</w:t>
      </w:r>
      <w:r>
        <w:rPr>
          <w:rFonts w:hint="eastAsia" w:eastAsia="楷体_GB2312" w:cs="仿宋"/>
          <w:b/>
          <w:bCs/>
          <w:kern w:val="0"/>
          <w:sz w:val="32"/>
          <w:szCs w:val="32"/>
        </w:rPr>
        <w:t>项目</w:t>
      </w:r>
      <w:r>
        <w:rPr>
          <w:rFonts w:hint="eastAsia" w:ascii="Times New Roman" w:hAnsi="Times New Roman" w:eastAsia="楷体_GB2312" w:cs="仿宋"/>
          <w:b/>
          <w:bCs/>
          <w:kern w:val="0"/>
          <w:sz w:val="32"/>
          <w:szCs w:val="32"/>
        </w:rPr>
        <w:t>决策情况</w:t>
      </w:r>
      <w:bookmarkEnd w:id="8"/>
      <w:bookmarkEnd w:id="9"/>
      <w:bookmarkEnd w:id="10"/>
      <w:bookmarkEnd w:id="11"/>
    </w:p>
    <w:p>
      <w:pPr>
        <w:pStyle w:val="2"/>
        <w:ind w:firstLine="640"/>
        <w:rPr>
          <w:rFonts w:ascii="仿宋" w:hAnsi="仿宋" w:eastAsia="仿宋"/>
          <w:sz w:val="32"/>
          <w:szCs w:val="32"/>
        </w:rPr>
      </w:pPr>
      <w:r>
        <w:rPr>
          <w:rFonts w:hint="eastAsia" w:ascii="仿宋" w:hAnsi="仿宋" w:eastAsia="仿宋"/>
          <w:sz w:val="32"/>
          <w:szCs w:val="32"/>
        </w:rPr>
        <w:t>经过竞赛中心与竞赛团队的讨论，在总结竞赛经验和训练经验的基础上，认真分析了存在的问题，提出增加训练强度及熟练程度，购置竞赛设备等需求，向学校提出申请，经同意批准后执行项目实施计划。</w:t>
      </w:r>
    </w:p>
    <w:p>
      <w:pPr>
        <w:keepNext/>
        <w:keepLines/>
        <w:numPr>
          <w:ilvl w:val="0"/>
          <w:numId w:val="1"/>
        </w:numPr>
        <w:snapToGrid w:val="0"/>
        <w:ind w:firstLine="643" w:firstLineChars="200"/>
        <w:outlineLvl w:val="1"/>
        <w:rPr>
          <w:rFonts w:eastAsia="楷体_GB2312" w:cs="仿宋"/>
          <w:b/>
          <w:bCs/>
          <w:kern w:val="0"/>
          <w:sz w:val="32"/>
          <w:szCs w:val="32"/>
        </w:rPr>
      </w:pPr>
      <w:bookmarkStart w:id="12" w:name="_Toc3821"/>
      <w:bookmarkStart w:id="13" w:name="_Toc5103"/>
      <w:bookmarkStart w:id="14" w:name="_Toc1569"/>
      <w:bookmarkStart w:id="15" w:name="_Toc512491961"/>
      <w:r>
        <w:rPr>
          <w:rFonts w:hint="eastAsia" w:eastAsia="楷体_GB2312" w:cs="仿宋"/>
          <w:b/>
          <w:bCs/>
          <w:kern w:val="0"/>
          <w:sz w:val="32"/>
          <w:szCs w:val="32"/>
        </w:rPr>
        <w:t>绩效目标</w:t>
      </w:r>
      <w:bookmarkEnd w:id="12"/>
      <w:bookmarkEnd w:id="13"/>
      <w:bookmarkEnd w:id="14"/>
      <w:bookmarkEnd w:id="15"/>
    </w:p>
    <w:p>
      <w:pPr>
        <w:pStyle w:val="2"/>
        <w:ind w:firstLine="640"/>
        <w:rPr>
          <w:rFonts w:ascii="仿宋" w:hAnsi="仿宋" w:eastAsia="仿宋"/>
          <w:sz w:val="32"/>
          <w:szCs w:val="32"/>
        </w:rPr>
      </w:pPr>
      <w:r>
        <w:rPr>
          <w:rFonts w:hint="eastAsia" w:ascii="仿宋" w:hAnsi="仿宋" w:eastAsia="仿宋"/>
          <w:sz w:val="32"/>
          <w:szCs w:val="32"/>
        </w:rPr>
        <w:t>参加第一届全国职业技能大赛的电工项目和机电一体化项目取得优良成绩，机器人竞赛项目和其他各类技能项目以期进入获奖名次；同时，能较大程度上对在校学生开展竞赛新技术新工艺的培训，让专业教师能在课余进行自我提升实训技能；其次，要将技能竞赛参赛经验与专业教学相融合，全面提升教学质量。</w:t>
      </w:r>
    </w:p>
    <w:p>
      <w:pPr>
        <w:keepNext/>
        <w:keepLines/>
        <w:snapToGrid w:val="0"/>
        <w:spacing w:line="360" w:lineRule="auto"/>
        <w:ind w:firstLine="640" w:firstLineChars="200"/>
        <w:outlineLvl w:val="0"/>
        <w:rPr>
          <w:rFonts w:eastAsia="黑体"/>
          <w:kern w:val="0"/>
          <w:sz w:val="32"/>
          <w:szCs w:val="32"/>
        </w:rPr>
      </w:pPr>
      <w:bookmarkStart w:id="16" w:name="_Toc31750"/>
      <w:bookmarkStart w:id="17" w:name="_Toc17236"/>
      <w:bookmarkStart w:id="18" w:name="_Toc18552"/>
      <w:r>
        <w:rPr>
          <w:rFonts w:hint="eastAsia" w:eastAsia="黑体"/>
          <w:kern w:val="0"/>
          <w:sz w:val="32"/>
          <w:szCs w:val="32"/>
        </w:rPr>
        <w:t>二、绩效自评工作组织情况</w:t>
      </w:r>
      <w:bookmarkEnd w:id="16"/>
      <w:bookmarkEnd w:id="17"/>
      <w:bookmarkEnd w:id="18"/>
      <w:bookmarkStart w:id="19" w:name="_Toc9908"/>
      <w:bookmarkStart w:id="20" w:name="_Toc15256"/>
      <w:bookmarkStart w:id="21" w:name="_Toc13161"/>
    </w:p>
    <w:p>
      <w:pPr>
        <w:pStyle w:val="2"/>
        <w:ind w:firstLine="640"/>
        <w:rPr>
          <w:rFonts w:ascii="仿宋" w:hAnsi="仿宋" w:eastAsia="仿宋"/>
          <w:sz w:val="32"/>
          <w:szCs w:val="32"/>
        </w:rPr>
      </w:pPr>
      <w:r>
        <w:rPr>
          <w:rFonts w:hint="eastAsia" w:ascii="仿宋" w:hAnsi="仿宋" w:eastAsia="仿宋"/>
          <w:sz w:val="32"/>
          <w:szCs w:val="32"/>
        </w:rPr>
        <w:t>在项目实施完成后，对应建设项目在国家、省的各类技能竞赛上都取得了理想的成绩，建设成果转化明显，同时，学校组织竞赛中心、相关系部、各竞赛项目教练</w:t>
      </w:r>
      <w:bookmarkStart w:id="22" w:name="_Hlk69461723"/>
      <w:r>
        <w:rPr>
          <w:rFonts w:hint="eastAsia" w:ascii="仿宋" w:hAnsi="仿宋" w:eastAsia="仿宋"/>
          <w:sz w:val="32"/>
          <w:szCs w:val="32"/>
        </w:rPr>
        <w:t>团队</w:t>
      </w:r>
      <w:bookmarkEnd w:id="22"/>
      <w:r>
        <w:rPr>
          <w:rFonts w:hint="eastAsia" w:ascii="仿宋" w:hAnsi="仿宋" w:eastAsia="仿宋"/>
          <w:sz w:val="32"/>
          <w:szCs w:val="32"/>
        </w:rPr>
        <w:t>等进行了绩效评价论证，认真总结了竞赛工作中取得成绩和存在不足，提出了下一步的工作计划。</w:t>
      </w:r>
    </w:p>
    <w:p>
      <w:pPr>
        <w:keepNext/>
        <w:keepLines/>
        <w:numPr>
          <w:ilvl w:val="0"/>
          <w:numId w:val="2"/>
        </w:numPr>
        <w:snapToGrid w:val="0"/>
        <w:spacing w:line="360" w:lineRule="auto"/>
        <w:ind w:firstLine="640" w:firstLineChars="200"/>
        <w:outlineLvl w:val="0"/>
        <w:rPr>
          <w:rFonts w:eastAsia="黑体"/>
          <w:kern w:val="0"/>
          <w:sz w:val="32"/>
          <w:szCs w:val="32"/>
        </w:rPr>
      </w:pPr>
      <w:r>
        <w:rPr>
          <w:rFonts w:hint="eastAsia" w:eastAsia="黑体"/>
          <w:kern w:val="0"/>
          <w:sz w:val="32"/>
          <w:szCs w:val="32"/>
        </w:rPr>
        <w:t>绩效自评结论</w:t>
      </w:r>
      <w:bookmarkEnd w:id="19"/>
      <w:bookmarkEnd w:id="20"/>
      <w:bookmarkEnd w:id="21"/>
    </w:p>
    <w:p>
      <w:pPr>
        <w:pStyle w:val="2"/>
        <w:ind w:firstLine="640"/>
        <w:rPr>
          <w:rFonts w:ascii="仿宋" w:hAnsi="仿宋" w:eastAsia="仿宋"/>
          <w:sz w:val="32"/>
          <w:szCs w:val="32"/>
        </w:rPr>
      </w:pPr>
      <w:r>
        <w:rPr>
          <w:rFonts w:hint="eastAsia" w:ascii="仿宋" w:hAnsi="仿宋" w:eastAsia="仿宋"/>
          <w:sz w:val="32"/>
          <w:szCs w:val="32"/>
        </w:rPr>
        <w:t>按照项目建设的绩效目标，利用专项资金进行的项目建设起到了关键的作用，基本实现了既定的目标，</w:t>
      </w:r>
      <w:r>
        <w:rPr>
          <w:rFonts w:hint="eastAsia" w:ascii="仿宋" w:hAnsi="仿宋" w:eastAsia="仿宋" w:cs="仿宋"/>
          <w:b w:val="0"/>
          <w:bCs w:val="0"/>
          <w:color w:val="auto"/>
          <w:kern w:val="0"/>
          <w:sz w:val="32"/>
          <w:szCs w:val="32"/>
          <w:lang w:bidi="ar"/>
        </w:rPr>
        <w:t>完成“工业机器人技术应用实训系统购置项目”、“机电一体化基础训练设备购置项目”、“移动图形工作站与智能安防系统采购项目”、“机器人竞赛设备采购项目”，</w:t>
      </w:r>
      <w:r>
        <w:rPr>
          <w:rFonts w:hint="eastAsia" w:ascii="仿宋" w:hAnsi="仿宋" w:eastAsia="仿宋"/>
          <w:sz w:val="32"/>
          <w:szCs w:val="32"/>
        </w:rPr>
        <w:t>在竞赛项目中均取得</w:t>
      </w:r>
      <w:bookmarkStart w:id="23" w:name="_Hlk69462621"/>
      <w:r>
        <w:rPr>
          <w:rFonts w:hint="eastAsia" w:ascii="仿宋" w:hAnsi="仿宋" w:eastAsia="仿宋"/>
          <w:sz w:val="32"/>
          <w:szCs w:val="32"/>
        </w:rPr>
        <w:t>理想的成绩</w:t>
      </w:r>
      <w:bookmarkEnd w:id="23"/>
      <w:r>
        <w:rPr>
          <w:rFonts w:hint="eastAsia" w:ascii="仿宋" w:hAnsi="仿宋" w:eastAsia="仿宋"/>
          <w:sz w:val="32"/>
          <w:szCs w:val="32"/>
        </w:rPr>
        <w:t>，特别是在第一届全国职业技能大赛电工项目获得了金牌，世界技能大赛全国选拔赛机电一体化进入国家集训队，机器人项目竞赛师生获奖实现了很大的突破，同时，学校还有5位教师获得了广东省技术能手荣誉称号。</w:t>
      </w:r>
    </w:p>
    <w:p>
      <w:pPr>
        <w:keepNext/>
        <w:keepLines/>
        <w:snapToGrid w:val="0"/>
        <w:spacing w:line="360" w:lineRule="auto"/>
        <w:ind w:firstLine="640" w:firstLineChars="200"/>
        <w:outlineLvl w:val="0"/>
        <w:rPr>
          <w:kern w:val="0"/>
          <w:sz w:val="32"/>
          <w:szCs w:val="32"/>
        </w:rPr>
      </w:pPr>
      <w:bookmarkStart w:id="24" w:name="_Toc4695"/>
      <w:bookmarkStart w:id="25" w:name="_Toc7950"/>
      <w:bookmarkStart w:id="26" w:name="_Toc22609"/>
      <w:bookmarkStart w:id="27" w:name="_Toc512491960"/>
      <w:r>
        <w:rPr>
          <w:rFonts w:hint="eastAsia" w:eastAsia="黑体"/>
          <w:kern w:val="0"/>
          <w:sz w:val="32"/>
          <w:szCs w:val="32"/>
        </w:rPr>
        <w:t>四、绩效指标分析</w:t>
      </w:r>
      <w:bookmarkEnd w:id="24"/>
      <w:bookmarkEnd w:id="25"/>
      <w:bookmarkEnd w:id="26"/>
      <w:bookmarkStart w:id="28" w:name="_Toc453_WPSOffice_Level3"/>
    </w:p>
    <w:p>
      <w:pPr>
        <w:keepNext/>
        <w:keepLines/>
        <w:snapToGrid w:val="0"/>
        <w:spacing w:line="360" w:lineRule="auto"/>
        <w:ind w:firstLine="643" w:firstLineChars="200"/>
        <w:outlineLvl w:val="1"/>
        <w:rPr>
          <w:rFonts w:eastAsia="楷体_GB2312" w:cs="仿宋"/>
          <w:b/>
          <w:bCs/>
          <w:kern w:val="0"/>
          <w:sz w:val="32"/>
          <w:szCs w:val="32"/>
        </w:rPr>
      </w:pPr>
      <w:bookmarkStart w:id="29" w:name="_Toc12570"/>
      <w:bookmarkStart w:id="30" w:name="_Toc1426"/>
      <w:bookmarkStart w:id="31" w:name="_Toc1940"/>
      <w:r>
        <w:rPr>
          <w:rFonts w:hint="eastAsia" w:eastAsia="楷体_GB2312" w:cs="仿宋"/>
          <w:b/>
          <w:bCs/>
          <w:kern w:val="0"/>
          <w:sz w:val="32"/>
          <w:szCs w:val="32"/>
        </w:rPr>
        <w:t>（一）决策分析</w:t>
      </w:r>
      <w:bookmarkEnd w:id="28"/>
      <w:bookmarkEnd w:id="29"/>
      <w:bookmarkEnd w:id="30"/>
      <w:bookmarkEnd w:id="31"/>
    </w:p>
    <w:p>
      <w:pPr>
        <w:spacing w:line="360" w:lineRule="auto"/>
        <w:ind w:firstLine="643" w:firstLineChars="200"/>
        <w:rPr>
          <w:rFonts w:ascii="仿宋_GB2312" w:hAnsi="仿宋_GB2312" w:cs="仿宋_GB2312"/>
          <w:b/>
          <w:bCs/>
          <w:color w:val="FF0000"/>
          <w:sz w:val="32"/>
          <w:szCs w:val="32"/>
        </w:rPr>
      </w:pPr>
      <w:r>
        <w:rPr>
          <w:rFonts w:hint="eastAsia" w:ascii="仿宋_GB2312" w:hAnsi="仿宋_GB2312" w:cs="仿宋_GB2312"/>
          <w:b/>
          <w:bCs/>
          <w:sz w:val="32"/>
          <w:szCs w:val="32"/>
        </w:rPr>
        <w:t>1.项目立项情况。</w:t>
      </w:r>
    </w:p>
    <w:p>
      <w:pPr>
        <w:pStyle w:val="8"/>
        <w:spacing w:beforeLines="0" w:afterLines="0"/>
        <w:ind w:firstLine="640"/>
        <w:rPr>
          <w:rFonts w:cs="仿宋_GB2312"/>
          <w:sz w:val="32"/>
          <w:szCs w:val="32"/>
        </w:rPr>
      </w:pPr>
      <w:r>
        <w:rPr>
          <w:rFonts w:hint="eastAsia" w:cs="仿宋_GB2312"/>
          <w:sz w:val="32"/>
          <w:szCs w:val="32"/>
        </w:rPr>
        <w:t>（1）论证决策。</w:t>
      </w:r>
    </w:p>
    <w:p>
      <w:pPr>
        <w:pStyle w:val="8"/>
        <w:spacing w:beforeLines="0" w:afterLines="0"/>
        <w:ind w:firstLine="640"/>
        <w:rPr>
          <w:rFonts w:cs="仿宋_GB2312"/>
          <w:sz w:val="32"/>
          <w:szCs w:val="32"/>
        </w:rPr>
      </w:pPr>
      <w:r>
        <w:rPr>
          <w:rFonts w:hint="eastAsia" w:cs="仿宋_GB2312"/>
          <w:sz w:val="32"/>
          <w:szCs w:val="32"/>
        </w:rPr>
        <w:t>能结合竞赛实际，召开专题会议，广泛征求竞赛专家组、教练团队及参赛选手的意见建议，认真研究竞赛项目技术文件及竞赛标准，与竞赛项目设备供应公司进行调研，向学校提交项目建设方案。</w:t>
      </w:r>
    </w:p>
    <w:p>
      <w:pPr>
        <w:pStyle w:val="8"/>
        <w:spacing w:before="0" w:beforeLines="0" w:after="0" w:afterLines="0"/>
        <w:ind w:firstLine="640"/>
        <w:rPr>
          <w:rFonts w:cs="仿宋_GB2312"/>
          <w:sz w:val="32"/>
          <w:szCs w:val="32"/>
        </w:rPr>
      </w:pPr>
      <w:r>
        <w:rPr>
          <w:rFonts w:hint="eastAsia" w:cs="仿宋_GB2312"/>
          <w:sz w:val="32"/>
          <w:szCs w:val="32"/>
        </w:rPr>
        <w:t>（2）目标设置。</w:t>
      </w:r>
    </w:p>
    <w:p>
      <w:pPr>
        <w:pStyle w:val="8"/>
        <w:spacing w:before="0" w:beforeLines="0" w:after="0" w:afterLines="0"/>
        <w:ind w:firstLine="640"/>
        <w:rPr>
          <w:rFonts w:cs="仿宋_GB2312"/>
          <w:sz w:val="32"/>
          <w:szCs w:val="32"/>
        </w:rPr>
      </w:pPr>
      <w:r>
        <w:rPr>
          <w:rFonts w:hint="eastAsia" w:cs="仿宋_GB2312"/>
          <w:sz w:val="32"/>
          <w:szCs w:val="32"/>
        </w:rPr>
        <w:t>结合历年来学校在各竞赛项目上取得的成绩，合理设置项目建设目标，传统优势项目保持前列，其他项目争取进入表彰名单。</w:t>
      </w:r>
    </w:p>
    <w:p>
      <w:pPr>
        <w:pStyle w:val="8"/>
        <w:spacing w:before="0" w:beforeLines="0" w:after="0" w:afterLines="0"/>
        <w:ind w:firstLine="640"/>
        <w:rPr>
          <w:rFonts w:cs="仿宋_GB2312"/>
          <w:sz w:val="32"/>
          <w:szCs w:val="32"/>
        </w:rPr>
      </w:pPr>
      <w:r>
        <w:rPr>
          <w:rFonts w:hint="eastAsia" w:cs="仿宋_GB2312"/>
          <w:sz w:val="32"/>
          <w:szCs w:val="32"/>
        </w:rPr>
        <w:t>（3）保障措施。</w:t>
      </w:r>
    </w:p>
    <w:p>
      <w:pPr>
        <w:pStyle w:val="8"/>
        <w:spacing w:before="0" w:beforeLines="0" w:after="0" w:afterLines="0"/>
        <w:ind w:firstLine="640"/>
        <w:rPr>
          <w:rFonts w:cs="仿宋_GB2312"/>
          <w:sz w:val="32"/>
          <w:szCs w:val="32"/>
        </w:rPr>
      </w:pPr>
      <w:r>
        <w:rPr>
          <w:rFonts w:hint="eastAsia" w:cs="仿宋_GB2312"/>
          <w:sz w:val="32"/>
          <w:szCs w:val="32"/>
        </w:rPr>
        <w:t>在项目建设上，首先保障的是专款专用，保证项目的正常建设，项目建设过程中，相关竞赛小组负责全程参与，保障按照计划方案进行建设，学校纪检监察部门也负责跟进监督。</w:t>
      </w:r>
    </w:p>
    <w:p>
      <w:pPr>
        <w:spacing w:line="360" w:lineRule="auto"/>
        <w:ind w:firstLine="643" w:firstLineChars="200"/>
        <w:rPr>
          <w:rFonts w:ascii="仿宋_GB2312" w:hAnsi="仿宋_GB2312" w:cs="仿宋_GB2312"/>
          <w:b/>
          <w:bCs/>
          <w:sz w:val="32"/>
          <w:szCs w:val="32"/>
        </w:rPr>
      </w:pPr>
      <w:r>
        <w:rPr>
          <w:rFonts w:hint="eastAsia" w:ascii="仿宋_GB2312" w:hAnsi="仿宋_GB2312" w:cs="仿宋_GB2312"/>
          <w:b/>
          <w:bCs/>
          <w:sz w:val="32"/>
          <w:szCs w:val="32"/>
        </w:rPr>
        <w:t>2.资金落实情况。</w:t>
      </w:r>
    </w:p>
    <w:p>
      <w:pPr>
        <w:pStyle w:val="8"/>
        <w:ind w:firstLine="640"/>
        <w:rPr>
          <w:rFonts w:cs="仿宋_GB2312"/>
          <w:sz w:val="32"/>
          <w:szCs w:val="32"/>
        </w:rPr>
      </w:pPr>
      <w:r>
        <w:rPr>
          <w:rFonts w:hint="eastAsia" w:cs="仿宋_GB2312"/>
          <w:sz w:val="32"/>
          <w:szCs w:val="32"/>
        </w:rPr>
        <w:t>（1）资金到位。专项资金能及时到位，并且专款专用。</w:t>
      </w:r>
      <w:r>
        <w:rPr>
          <w:rFonts w:cs="仿宋_GB2312"/>
          <w:sz w:val="32"/>
          <w:szCs w:val="32"/>
        </w:rPr>
        <w:t xml:space="preserve"> </w:t>
      </w:r>
    </w:p>
    <w:p>
      <w:pPr>
        <w:pStyle w:val="8"/>
        <w:spacing w:before="0" w:beforeLines="0" w:after="0" w:afterLines="0"/>
        <w:ind w:firstLine="640"/>
        <w:rPr>
          <w:rFonts w:cs="仿宋_GB2312"/>
          <w:sz w:val="32"/>
          <w:szCs w:val="32"/>
        </w:rPr>
      </w:pPr>
      <w:r>
        <w:rPr>
          <w:rFonts w:hint="eastAsia" w:cs="仿宋_GB2312"/>
          <w:sz w:val="32"/>
          <w:szCs w:val="32"/>
        </w:rPr>
        <w:t>（2）资金分配。按照项目建设任务合理分配使用，各项目之间能均衡发展。</w:t>
      </w:r>
    </w:p>
    <w:p>
      <w:pPr>
        <w:spacing w:line="360" w:lineRule="auto"/>
        <w:ind w:firstLine="643" w:firstLineChars="200"/>
        <w:rPr>
          <w:rFonts w:ascii="仿宋_GB2312" w:hAnsi="仿宋_GB2312" w:cs="仿宋_GB2312"/>
          <w:b/>
          <w:bCs/>
          <w:sz w:val="32"/>
          <w:szCs w:val="32"/>
        </w:rPr>
      </w:pPr>
      <w:bookmarkStart w:id="32" w:name="_Toc30614"/>
      <w:bookmarkStart w:id="33" w:name="_Toc18617_WPSOffice_Level3"/>
      <w:bookmarkStart w:id="34" w:name="_Toc7393"/>
      <w:bookmarkStart w:id="35" w:name="_Toc24031"/>
      <w:r>
        <w:rPr>
          <w:rFonts w:hint="eastAsia" w:eastAsia="楷体_GB2312" w:cs="仿宋"/>
          <w:b/>
          <w:bCs/>
          <w:kern w:val="0"/>
          <w:sz w:val="32"/>
          <w:szCs w:val="32"/>
        </w:rPr>
        <w:t>（二）管理分析</w:t>
      </w:r>
      <w:bookmarkEnd w:id="32"/>
      <w:bookmarkEnd w:id="33"/>
      <w:bookmarkEnd w:id="34"/>
      <w:bookmarkEnd w:id="35"/>
    </w:p>
    <w:p>
      <w:pPr>
        <w:spacing w:line="360" w:lineRule="auto"/>
        <w:ind w:firstLine="643" w:firstLineChars="200"/>
        <w:rPr>
          <w:rFonts w:ascii="仿宋_GB2312" w:hAnsi="仿宋_GB2312" w:cs="仿宋_GB2312"/>
          <w:b/>
          <w:bCs/>
          <w:sz w:val="32"/>
          <w:szCs w:val="32"/>
        </w:rPr>
      </w:pPr>
      <w:r>
        <w:rPr>
          <w:rFonts w:hint="eastAsia" w:ascii="仿宋_GB2312" w:hAnsi="仿宋_GB2312" w:cs="仿宋_GB2312"/>
          <w:b/>
          <w:bCs/>
          <w:sz w:val="32"/>
          <w:szCs w:val="32"/>
        </w:rPr>
        <w:t>1.资金管理。</w:t>
      </w:r>
    </w:p>
    <w:p>
      <w:pPr>
        <w:pStyle w:val="8"/>
        <w:spacing w:before="0" w:beforeLines="0" w:after="0" w:afterLines="0"/>
        <w:ind w:firstLine="640"/>
        <w:rPr>
          <w:rFonts w:cs="仿宋"/>
          <w:spacing w:val="-6"/>
          <w:sz w:val="32"/>
          <w:szCs w:val="32"/>
        </w:rPr>
      </w:pPr>
      <w:r>
        <w:rPr>
          <w:rFonts w:hint="eastAsia" w:cs="仿宋_GB2312"/>
          <w:sz w:val="32"/>
          <w:szCs w:val="32"/>
        </w:rPr>
        <w:t>（1）</w:t>
      </w:r>
      <w:r>
        <w:rPr>
          <w:rFonts w:hint="eastAsia" w:cs="仿宋"/>
          <w:spacing w:val="-6"/>
          <w:sz w:val="32"/>
          <w:szCs w:val="32"/>
        </w:rPr>
        <w:t>资金支付。</w:t>
      </w:r>
    </w:p>
    <w:p>
      <w:pPr>
        <w:pStyle w:val="8"/>
        <w:spacing w:before="0" w:beforeLines="0" w:after="0" w:afterLines="0"/>
        <w:ind w:firstLine="616"/>
        <w:rPr>
          <w:rFonts w:cs="仿宋_GB2312"/>
          <w:sz w:val="32"/>
          <w:szCs w:val="32"/>
        </w:rPr>
      </w:pPr>
      <w:r>
        <w:rPr>
          <w:rFonts w:hint="eastAsia" w:cs="仿宋"/>
          <w:spacing w:val="-6"/>
          <w:sz w:val="32"/>
          <w:szCs w:val="32"/>
        </w:rPr>
        <w:t>项目建设完成验收后，由学校财务部门严格按照相关规定程序进行支付。</w:t>
      </w:r>
    </w:p>
    <w:p>
      <w:pPr>
        <w:pStyle w:val="8"/>
        <w:spacing w:before="0" w:beforeLines="0" w:after="0" w:afterLines="0"/>
        <w:ind w:firstLine="640"/>
        <w:rPr>
          <w:rFonts w:cs="仿宋"/>
          <w:spacing w:val="-6"/>
          <w:sz w:val="32"/>
          <w:szCs w:val="32"/>
        </w:rPr>
      </w:pPr>
      <w:r>
        <w:rPr>
          <w:rFonts w:hint="eastAsia" w:cs="仿宋_GB2312"/>
          <w:sz w:val="32"/>
          <w:szCs w:val="32"/>
        </w:rPr>
        <w:t>（2）</w:t>
      </w:r>
      <w:r>
        <w:rPr>
          <w:rFonts w:hint="eastAsia" w:cs="仿宋"/>
          <w:spacing w:val="-6"/>
          <w:sz w:val="32"/>
          <w:szCs w:val="32"/>
        </w:rPr>
        <w:t>支出规范性。</w:t>
      </w:r>
    </w:p>
    <w:p>
      <w:pPr>
        <w:pStyle w:val="8"/>
        <w:spacing w:before="0" w:beforeLines="0" w:after="0" w:afterLines="0"/>
        <w:ind w:firstLine="616"/>
        <w:rPr>
          <w:kern w:val="2"/>
          <w:sz w:val="32"/>
          <w:szCs w:val="32"/>
        </w:rPr>
      </w:pPr>
      <w:r>
        <w:rPr>
          <w:rFonts w:hint="eastAsia" w:cs="仿宋"/>
          <w:spacing w:val="-6"/>
          <w:sz w:val="32"/>
          <w:szCs w:val="32"/>
        </w:rPr>
        <w:t>由学校财务部门负责审核，严格按照专项资金管理及财务管理规定列支。</w:t>
      </w:r>
    </w:p>
    <w:p>
      <w:pPr>
        <w:spacing w:line="360" w:lineRule="auto"/>
        <w:ind w:firstLine="643" w:firstLineChars="200"/>
        <w:rPr>
          <w:rFonts w:ascii="仿宋_GB2312" w:hAnsi="仿宋_GB2312" w:cs="仿宋_GB2312"/>
          <w:b/>
          <w:bCs/>
          <w:sz w:val="32"/>
          <w:szCs w:val="32"/>
        </w:rPr>
      </w:pPr>
      <w:r>
        <w:rPr>
          <w:rFonts w:hint="eastAsia" w:ascii="仿宋_GB2312" w:hAnsi="仿宋_GB2312" w:cs="仿宋_GB2312"/>
          <w:b/>
          <w:bCs/>
          <w:sz w:val="32"/>
          <w:szCs w:val="32"/>
        </w:rPr>
        <w:t>2.事项管理。</w:t>
      </w:r>
    </w:p>
    <w:p>
      <w:pPr>
        <w:ind w:firstLine="640" w:firstLineChars="200"/>
        <w:rPr>
          <w:rFonts w:cs="仿宋_GB2312"/>
          <w:sz w:val="32"/>
          <w:szCs w:val="32"/>
        </w:rPr>
      </w:pPr>
      <w:r>
        <w:rPr>
          <w:rFonts w:hint="eastAsia" w:cs="仿宋_GB2312"/>
          <w:sz w:val="32"/>
          <w:szCs w:val="32"/>
        </w:rPr>
        <w:t>（1）实施程序。</w:t>
      </w:r>
    </w:p>
    <w:p>
      <w:pPr>
        <w:pStyle w:val="8"/>
        <w:spacing w:before="0" w:beforeLines="0" w:after="0" w:afterLines="0"/>
        <w:ind w:firstLine="616"/>
        <w:rPr>
          <w:rFonts w:cs="仿宋"/>
          <w:spacing w:val="-6"/>
          <w:sz w:val="32"/>
          <w:szCs w:val="32"/>
        </w:rPr>
      </w:pPr>
      <w:r>
        <w:rPr>
          <w:rFonts w:hint="eastAsia" w:cs="仿宋"/>
          <w:spacing w:val="-6"/>
          <w:sz w:val="32"/>
          <w:szCs w:val="32"/>
        </w:rPr>
        <w:t>项目建设过程中，由使用专项资金竞赛项目负责人落实项目建设情况，并要保证按照项目申报要求进行，确保项目计划与验收的一致性。</w:t>
      </w:r>
    </w:p>
    <w:p>
      <w:pPr>
        <w:ind w:firstLine="640" w:firstLineChars="200"/>
        <w:rPr>
          <w:rFonts w:cs="仿宋_GB2312"/>
          <w:sz w:val="32"/>
          <w:szCs w:val="32"/>
        </w:rPr>
      </w:pPr>
      <w:r>
        <w:rPr>
          <w:rFonts w:hint="eastAsia" w:cs="仿宋_GB2312"/>
          <w:sz w:val="32"/>
          <w:szCs w:val="32"/>
        </w:rPr>
        <w:t>（2）管理情况。</w:t>
      </w:r>
    </w:p>
    <w:p>
      <w:pPr>
        <w:ind w:firstLine="640" w:firstLineChars="200"/>
        <w:rPr>
          <w:sz w:val="32"/>
          <w:szCs w:val="32"/>
        </w:rPr>
      </w:pPr>
      <w:r>
        <w:rPr>
          <w:rFonts w:hint="eastAsia" w:cs="仿宋_GB2312"/>
          <w:sz w:val="32"/>
          <w:szCs w:val="32"/>
        </w:rPr>
        <w:t>项目建设中</w:t>
      </w:r>
      <w:r>
        <w:rPr>
          <w:rFonts w:hint="eastAsia"/>
          <w:sz w:val="32"/>
          <w:szCs w:val="32"/>
        </w:rPr>
        <w:t>严格实施项目管理规范化，实行目标管理，严把项目建设进度和质量关，坚持底线思维，强化风险防控，学校纪检监察部门在项目实施前、实施中、实施后参与全过程的监督，确保建设项目规范、安全推进，确保建设项目达到预期目标。</w:t>
      </w:r>
    </w:p>
    <w:p>
      <w:pPr>
        <w:pStyle w:val="2"/>
        <w:ind w:firstLine="480"/>
      </w:pPr>
    </w:p>
    <w:p>
      <w:pPr>
        <w:keepNext/>
        <w:keepLines/>
        <w:snapToGrid w:val="0"/>
        <w:spacing w:line="360" w:lineRule="auto"/>
        <w:ind w:firstLine="643" w:firstLineChars="200"/>
        <w:outlineLvl w:val="1"/>
        <w:rPr>
          <w:rFonts w:eastAsia="楷体_GB2312" w:cs="仿宋"/>
          <w:b/>
          <w:bCs/>
          <w:kern w:val="0"/>
          <w:sz w:val="32"/>
          <w:szCs w:val="32"/>
        </w:rPr>
      </w:pPr>
      <w:bookmarkStart w:id="36" w:name="_Toc11833"/>
      <w:bookmarkStart w:id="37" w:name="_Toc23978"/>
      <w:bookmarkStart w:id="38" w:name="_Toc2846"/>
      <w:bookmarkStart w:id="39" w:name="_Toc29977_WPSOffice_Level3"/>
      <w:bookmarkStart w:id="40" w:name="_Toc16716_WPSOffice_Level2"/>
      <w:r>
        <w:rPr>
          <w:rFonts w:hint="eastAsia" w:eastAsia="楷体_GB2312" w:cs="仿宋"/>
          <w:b/>
          <w:bCs/>
          <w:kern w:val="0"/>
          <w:sz w:val="32"/>
          <w:szCs w:val="32"/>
        </w:rPr>
        <w:t>（三）产出分析</w:t>
      </w:r>
      <w:bookmarkEnd w:id="36"/>
      <w:bookmarkEnd w:id="37"/>
      <w:bookmarkEnd w:id="38"/>
      <w:bookmarkEnd w:id="39"/>
      <w:bookmarkEnd w:id="40"/>
    </w:p>
    <w:p>
      <w:pPr>
        <w:ind w:firstLine="643" w:firstLineChars="200"/>
        <w:rPr>
          <w:rFonts w:ascii="仿宋_GB2312" w:hAnsi="仿宋_GB2312" w:cs="仿宋_GB2312"/>
          <w:b/>
          <w:bCs/>
          <w:sz w:val="32"/>
          <w:szCs w:val="32"/>
        </w:rPr>
      </w:pPr>
      <w:r>
        <w:rPr>
          <w:rFonts w:hint="eastAsia" w:ascii="仿宋_GB2312" w:hAnsi="仿宋_GB2312" w:cs="仿宋_GB2312"/>
          <w:b/>
          <w:bCs/>
          <w:sz w:val="32"/>
          <w:szCs w:val="32"/>
        </w:rPr>
        <w:t>1.经济性。</w:t>
      </w:r>
    </w:p>
    <w:p>
      <w:pPr>
        <w:pStyle w:val="8"/>
        <w:spacing w:before="0" w:beforeLines="0" w:after="0" w:afterLines="0"/>
        <w:ind w:firstLine="640"/>
        <w:rPr>
          <w:rFonts w:cs="仿宋_GB2312"/>
          <w:sz w:val="32"/>
          <w:szCs w:val="32"/>
        </w:rPr>
      </w:pPr>
      <w:r>
        <w:rPr>
          <w:rFonts w:hint="eastAsia" w:cs="仿宋_GB2312"/>
          <w:sz w:val="32"/>
          <w:szCs w:val="32"/>
        </w:rPr>
        <w:t>遵循经济性原则，预算执行进度与事项完成进度基本匹配，所有项目实际支出没有超过预算计划，且实施成本处于合理范围。</w:t>
      </w:r>
    </w:p>
    <w:p>
      <w:pPr>
        <w:ind w:firstLine="643" w:firstLineChars="200"/>
        <w:rPr>
          <w:rFonts w:ascii="仿宋_GB2312" w:hAnsi="仿宋_GB2312" w:cs="仿宋_GB2312"/>
          <w:b/>
          <w:bCs/>
          <w:sz w:val="32"/>
          <w:szCs w:val="32"/>
        </w:rPr>
      </w:pPr>
      <w:r>
        <w:rPr>
          <w:rFonts w:hint="eastAsia" w:ascii="仿宋_GB2312" w:hAnsi="仿宋_GB2312" w:cs="仿宋_GB2312"/>
          <w:b/>
          <w:bCs/>
          <w:sz w:val="32"/>
          <w:szCs w:val="32"/>
        </w:rPr>
        <w:t>2.效率性。</w:t>
      </w:r>
    </w:p>
    <w:p>
      <w:pPr>
        <w:pStyle w:val="2"/>
        <w:ind w:firstLine="640"/>
        <w:rPr>
          <w:highlight w:val="yellow"/>
        </w:rPr>
      </w:pPr>
      <w:r>
        <w:rPr>
          <w:rFonts w:hint="eastAsia" w:ascii="Times New Roman" w:hAnsi="Times New Roman" w:eastAsia="仿宋_GB2312"/>
          <w:sz w:val="32"/>
          <w:szCs w:val="32"/>
        </w:rPr>
        <w:t>所有项目均按时完成，建设质量达到验收要求。</w:t>
      </w:r>
    </w:p>
    <w:p>
      <w:pPr>
        <w:keepNext/>
        <w:keepLines/>
        <w:snapToGrid w:val="0"/>
        <w:spacing w:line="360" w:lineRule="auto"/>
        <w:ind w:firstLine="643" w:firstLineChars="200"/>
        <w:outlineLvl w:val="1"/>
        <w:rPr>
          <w:rFonts w:eastAsia="楷体_GB2312" w:cs="仿宋"/>
          <w:b/>
          <w:bCs/>
          <w:kern w:val="0"/>
          <w:sz w:val="32"/>
          <w:szCs w:val="32"/>
        </w:rPr>
      </w:pPr>
      <w:bookmarkStart w:id="41" w:name="_Toc10293"/>
      <w:bookmarkStart w:id="42" w:name="_Toc14856_WPSOffice_Level2"/>
      <w:bookmarkStart w:id="43" w:name="_Toc11574_WPSOffice_Level3"/>
      <w:bookmarkStart w:id="44" w:name="_Toc3290"/>
      <w:bookmarkStart w:id="45" w:name="_Toc20216"/>
      <w:r>
        <w:rPr>
          <w:rFonts w:hint="eastAsia" w:eastAsia="楷体_GB2312" w:cs="仿宋"/>
          <w:b/>
          <w:bCs/>
          <w:kern w:val="0"/>
          <w:sz w:val="32"/>
          <w:szCs w:val="32"/>
        </w:rPr>
        <w:t>（四）效益实现度分析</w:t>
      </w:r>
      <w:bookmarkEnd w:id="41"/>
      <w:bookmarkEnd w:id="42"/>
      <w:bookmarkEnd w:id="43"/>
      <w:bookmarkEnd w:id="44"/>
      <w:bookmarkEnd w:id="45"/>
    </w:p>
    <w:p>
      <w:pPr>
        <w:ind w:firstLine="643" w:firstLineChars="200"/>
        <w:rPr>
          <w:rFonts w:cs="仿宋_GB2312"/>
          <w:sz w:val="32"/>
          <w:szCs w:val="32"/>
        </w:rPr>
      </w:pPr>
      <w:r>
        <w:rPr>
          <w:rFonts w:hint="eastAsia" w:ascii="仿宋_GB2312" w:hAnsi="仿宋_GB2312" w:cs="仿宋_GB2312"/>
          <w:b/>
          <w:bCs/>
          <w:sz w:val="32"/>
          <w:szCs w:val="32"/>
        </w:rPr>
        <w:t>1.效果性。</w:t>
      </w:r>
    </w:p>
    <w:p>
      <w:pPr>
        <w:pStyle w:val="8"/>
        <w:spacing w:before="0" w:beforeLines="0" w:after="0" w:afterLines="0"/>
        <w:ind w:firstLine="640" w:firstLineChars="0"/>
        <w:rPr>
          <w:kern w:val="2"/>
          <w:sz w:val="32"/>
          <w:szCs w:val="32"/>
        </w:rPr>
      </w:pPr>
      <w:r>
        <w:rPr>
          <w:rFonts w:hint="eastAsia"/>
          <w:kern w:val="2"/>
          <w:sz w:val="32"/>
          <w:szCs w:val="32"/>
        </w:rPr>
        <w:t>完成的项目均产生良好的经济效益、社会效益，并在各类技能竞赛中取得理想成绩。</w:t>
      </w:r>
    </w:p>
    <w:p>
      <w:pPr>
        <w:pStyle w:val="8"/>
        <w:spacing w:before="0" w:beforeLines="0" w:after="0" w:afterLines="0"/>
        <w:ind w:firstLine="640" w:firstLineChars="0"/>
        <w:rPr>
          <w:rFonts w:ascii="仿宋_GB2312" w:hAnsi="仿宋_GB2312" w:cs="仿宋_GB2312"/>
          <w:b/>
          <w:bCs/>
          <w:spacing w:val="-6"/>
          <w:sz w:val="32"/>
          <w:szCs w:val="32"/>
        </w:rPr>
      </w:pPr>
      <w:r>
        <w:rPr>
          <w:rFonts w:hint="eastAsia" w:ascii="仿宋_GB2312" w:hAnsi="仿宋_GB2312" w:cs="仿宋_GB2312"/>
          <w:b/>
          <w:bCs/>
          <w:sz w:val="32"/>
          <w:szCs w:val="32"/>
        </w:rPr>
        <w:t>2.</w:t>
      </w:r>
      <w:r>
        <w:rPr>
          <w:rFonts w:hint="eastAsia" w:ascii="仿宋_GB2312" w:hAnsi="仿宋_GB2312" w:cs="仿宋_GB2312"/>
          <w:b/>
          <w:bCs/>
          <w:spacing w:val="-6"/>
          <w:sz w:val="32"/>
          <w:szCs w:val="32"/>
        </w:rPr>
        <w:t>公平性。</w:t>
      </w:r>
      <w:bookmarkEnd w:id="27"/>
      <w:bookmarkStart w:id="46" w:name="OLE_LINK1"/>
    </w:p>
    <w:p>
      <w:pPr>
        <w:pStyle w:val="8"/>
        <w:spacing w:before="0" w:beforeLines="0" w:after="0" w:afterLines="0"/>
        <w:ind w:firstLine="640" w:firstLineChars="0"/>
        <w:rPr>
          <w:rFonts w:eastAsia="仿宋" w:cs="仿宋"/>
          <w:sz w:val="32"/>
          <w:szCs w:val="32"/>
        </w:rPr>
      </w:pPr>
      <w:r>
        <w:rPr>
          <w:rFonts w:hint="eastAsia" w:eastAsia="仿宋" w:cs="仿宋"/>
          <w:sz w:val="32"/>
          <w:szCs w:val="32"/>
        </w:rPr>
        <w:t>竞赛项目建设完成后，面向校内教师开放，可以自由支配时间自行训练；学生则是按个人意愿进行报名，通过各竞赛项目教练团队组织测试进行挑选竞赛选手，参加集训。平常，训练室设备也会对感兴趣的学生开放学习，师生满意度较高。</w:t>
      </w:r>
    </w:p>
    <w:bookmarkEnd w:id="46"/>
    <w:p>
      <w:pPr>
        <w:keepNext/>
        <w:keepLines/>
        <w:snapToGrid w:val="0"/>
        <w:spacing w:line="360" w:lineRule="auto"/>
        <w:ind w:firstLine="640" w:firstLineChars="200"/>
        <w:outlineLvl w:val="0"/>
        <w:rPr>
          <w:rFonts w:eastAsia="黑体"/>
          <w:kern w:val="0"/>
          <w:sz w:val="32"/>
          <w:szCs w:val="32"/>
        </w:rPr>
      </w:pPr>
      <w:bookmarkStart w:id="47" w:name="_Toc13565"/>
      <w:bookmarkStart w:id="48" w:name="_Toc5769"/>
      <w:bookmarkStart w:id="49" w:name="_Toc18153"/>
      <w:bookmarkStart w:id="50" w:name="_Toc512491981"/>
      <w:r>
        <w:rPr>
          <w:rFonts w:hint="eastAsia" w:eastAsia="黑体"/>
          <w:kern w:val="0"/>
          <w:sz w:val="32"/>
          <w:szCs w:val="32"/>
        </w:rPr>
        <w:t>五、主要绩效</w:t>
      </w:r>
      <w:bookmarkEnd w:id="47"/>
      <w:bookmarkEnd w:id="48"/>
      <w:bookmarkEnd w:id="49"/>
      <w:bookmarkStart w:id="51" w:name="_Toc15056"/>
    </w:p>
    <w:p>
      <w:pPr>
        <w:pStyle w:val="8"/>
        <w:spacing w:before="0" w:beforeLines="0" w:after="0" w:afterLines="0"/>
        <w:ind w:firstLine="640"/>
        <w:rPr>
          <w:rFonts w:cs="仿宋_GB2312"/>
          <w:sz w:val="32"/>
          <w:szCs w:val="32"/>
        </w:rPr>
      </w:pPr>
      <w:r>
        <w:rPr>
          <w:rFonts w:hint="eastAsia" w:cs="仿宋_GB2312"/>
          <w:sz w:val="32"/>
          <w:szCs w:val="32"/>
        </w:rPr>
        <w:t>中华人民共和国第一届职业技能大赛电工项目金牌；机电一体化项目第四名并进入国家集训队；第一届广东省职业技能大赛电工项目第一名、第六名；第46届世界技能大赛机电一体化项目广东省选拔赛第一名、第三名、第四名；46届世界技能大赛移动机器人项目广东省选拔赛中荣获三等奖；第一届全国技能大赛世赛项目移动机器人全国机械行业选拔赛中荣获一等奖；2020年全国行业职业技能竞赛--全国人工智能应用技术技能大赛（机器人人工智能技术应用）项目学生组广东省选拔赛中荣获第三名、决赛学生组荣获二等奖（全国第五名）；一带一路暨金砖国家技能发展与技术创新大赛移动机器人项目荣获一等奖；陈军、叶任容老师参加2020年全国行业职业技能竞赛--全国人工智能应用技术技能大赛（机器人人工智能技术应用）项目广东省选拔赛中荣获第二名，全国决赛第十名（二等奖）；在2020年9月第一届全国职业技能大赛机器人系统集成项目广东省选拔赛二等奖；第一届全国技能大赛世赛项目“机器人系统集成”全国机械行业选拔赛二等奖。</w:t>
      </w:r>
    </w:p>
    <w:bookmarkEnd w:id="50"/>
    <w:bookmarkEnd w:id="51"/>
    <w:p>
      <w:pPr>
        <w:keepNext/>
        <w:keepLines/>
        <w:snapToGrid w:val="0"/>
        <w:spacing w:line="360" w:lineRule="auto"/>
        <w:ind w:firstLine="640" w:firstLineChars="200"/>
        <w:outlineLvl w:val="0"/>
        <w:rPr>
          <w:rFonts w:eastAsia="黑体"/>
          <w:kern w:val="0"/>
          <w:sz w:val="32"/>
          <w:szCs w:val="32"/>
        </w:rPr>
      </w:pPr>
      <w:bookmarkStart w:id="52" w:name="_Toc6266"/>
      <w:bookmarkStart w:id="53" w:name="_Toc4184"/>
      <w:bookmarkStart w:id="54" w:name="_Toc32041"/>
      <w:bookmarkStart w:id="55" w:name="_Toc512491983"/>
      <w:r>
        <w:rPr>
          <w:rFonts w:hint="eastAsia" w:eastAsia="黑体"/>
          <w:kern w:val="0"/>
          <w:sz w:val="32"/>
          <w:szCs w:val="32"/>
        </w:rPr>
        <w:t>六、存在问题</w:t>
      </w:r>
      <w:bookmarkEnd w:id="52"/>
      <w:bookmarkEnd w:id="53"/>
      <w:bookmarkEnd w:id="54"/>
    </w:p>
    <w:p>
      <w:pPr>
        <w:pStyle w:val="8"/>
        <w:spacing w:before="0" w:beforeLines="0" w:after="0" w:afterLines="0"/>
        <w:ind w:firstLine="640"/>
        <w:rPr>
          <w:rFonts w:cs="仿宋_GB2312"/>
          <w:sz w:val="32"/>
          <w:szCs w:val="32"/>
        </w:rPr>
      </w:pPr>
      <w:r>
        <w:rPr>
          <w:rFonts w:hint="eastAsia" w:cs="仿宋_GB2312"/>
          <w:sz w:val="32"/>
          <w:szCs w:val="32"/>
        </w:rPr>
        <w:t>技能竞赛项目建设因为资金和场地建设的因素，存在一定的局限性，就覆盖面而言，无法面向全体学生全面展开专业技能训练。此外，在竞赛选手挑选和培养方面也存在一定矛盾，因学生学习积极性和主动性不强，基础素养层次不高等因素，导致培养培训的效益不高。</w:t>
      </w:r>
    </w:p>
    <w:p>
      <w:pPr>
        <w:keepNext/>
        <w:keepLines/>
        <w:snapToGrid w:val="0"/>
        <w:spacing w:before="156" w:beforeLines="50" w:line="360" w:lineRule="auto"/>
        <w:ind w:left="600" w:leftChars="200"/>
        <w:outlineLvl w:val="0"/>
        <w:rPr>
          <w:rFonts w:ascii="黑体" w:hAnsi="黑体" w:eastAsia="黑体" w:cs="黑体"/>
          <w:bCs/>
          <w:sz w:val="32"/>
          <w:szCs w:val="32"/>
          <w:lang w:bidi="ar"/>
        </w:rPr>
      </w:pPr>
      <w:r>
        <w:rPr>
          <w:rFonts w:hint="eastAsia" w:eastAsia="黑体"/>
          <w:kern w:val="0"/>
          <w:sz w:val="32"/>
          <w:szCs w:val="32"/>
        </w:rPr>
        <w:t>七、</w:t>
      </w:r>
      <w:r>
        <w:rPr>
          <w:rFonts w:hint="eastAsia" w:ascii="黑体" w:hAnsi="黑体" w:eastAsia="黑体" w:cs="黑体"/>
          <w:bCs/>
          <w:sz w:val="32"/>
          <w:szCs w:val="32"/>
          <w:lang w:bidi="ar"/>
        </w:rPr>
        <w:t>下一步工作计划</w:t>
      </w:r>
      <w:bookmarkEnd w:id="55"/>
    </w:p>
    <w:p>
      <w:pPr>
        <w:pStyle w:val="8"/>
        <w:spacing w:before="0" w:beforeLines="0" w:after="0" w:afterLines="0"/>
        <w:ind w:firstLine="640"/>
        <w:rPr>
          <w:rFonts w:cs="仿宋_GB2312"/>
          <w:sz w:val="32"/>
          <w:szCs w:val="32"/>
        </w:rPr>
      </w:pPr>
      <w:r>
        <w:rPr>
          <w:rFonts w:hint="eastAsia" w:cs="仿宋_GB2312"/>
          <w:sz w:val="32"/>
          <w:szCs w:val="32"/>
        </w:rPr>
        <w:t>项目建设完成后，虽然取</w:t>
      </w:r>
      <w:r>
        <w:rPr>
          <w:rFonts w:hint="eastAsia" w:ascii="仿宋" w:hAnsi="仿宋" w:eastAsia="仿宋"/>
          <w:kern w:val="2"/>
          <w:sz w:val="32"/>
          <w:szCs w:val="32"/>
        </w:rPr>
        <w:t>得了理想的成绩，但</w:t>
      </w:r>
      <w:r>
        <w:rPr>
          <w:rFonts w:hint="eastAsia" w:cs="仿宋_GB2312"/>
          <w:sz w:val="32"/>
          <w:szCs w:val="32"/>
        </w:rPr>
        <w:t>是学校希望在项目建设可持续发展上取得成效。在接下来的工作中，将加强对建设完成的项目进行动态监管，严格执行绩效管理目标实施方案，认真组织实施，科学规划安排好集训，为学校培养参赛选手打下坚实的专业理论基础和实操技能水平。</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0D0569"/>
    <w:multiLevelType w:val="singleLevel"/>
    <w:tmpl w:val="DC0D0569"/>
    <w:lvl w:ilvl="0" w:tentative="0">
      <w:start w:val="3"/>
      <w:numFmt w:val="chineseCounting"/>
      <w:suff w:val="nothing"/>
      <w:lvlText w:val="%1、"/>
      <w:lvlJc w:val="left"/>
      <w:rPr>
        <w:rFonts w:hint="eastAsia"/>
      </w:rPr>
    </w:lvl>
  </w:abstractNum>
  <w:abstractNum w:abstractNumId="1">
    <w:nsid w:val="ECE74B02"/>
    <w:multiLevelType w:val="singleLevel"/>
    <w:tmpl w:val="ECE74B02"/>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1755A4"/>
    <w:rsid w:val="00002A11"/>
    <w:rsid w:val="00016FB5"/>
    <w:rsid w:val="000B153D"/>
    <w:rsid w:val="000B24AD"/>
    <w:rsid w:val="00121B7B"/>
    <w:rsid w:val="00196292"/>
    <w:rsid w:val="00202906"/>
    <w:rsid w:val="002368A0"/>
    <w:rsid w:val="00296176"/>
    <w:rsid w:val="002A3053"/>
    <w:rsid w:val="002A63C8"/>
    <w:rsid w:val="002C7803"/>
    <w:rsid w:val="002D7A1F"/>
    <w:rsid w:val="003746DC"/>
    <w:rsid w:val="00393730"/>
    <w:rsid w:val="003D196C"/>
    <w:rsid w:val="003D38AA"/>
    <w:rsid w:val="00414D74"/>
    <w:rsid w:val="00465840"/>
    <w:rsid w:val="004B798F"/>
    <w:rsid w:val="004C5A9B"/>
    <w:rsid w:val="004F74A5"/>
    <w:rsid w:val="00572C68"/>
    <w:rsid w:val="00623F6C"/>
    <w:rsid w:val="00665196"/>
    <w:rsid w:val="00697163"/>
    <w:rsid w:val="006D7EB0"/>
    <w:rsid w:val="0071798B"/>
    <w:rsid w:val="00722D56"/>
    <w:rsid w:val="00772EA5"/>
    <w:rsid w:val="00814432"/>
    <w:rsid w:val="00824362"/>
    <w:rsid w:val="0082691E"/>
    <w:rsid w:val="0083652A"/>
    <w:rsid w:val="008A1A84"/>
    <w:rsid w:val="008B6967"/>
    <w:rsid w:val="008D68FE"/>
    <w:rsid w:val="009063D4"/>
    <w:rsid w:val="00940805"/>
    <w:rsid w:val="00961BC5"/>
    <w:rsid w:val="00994BEA"/>
    <w:rsid w:val="009D2894"/>
    <w:rsid w:val="009D589C"/>
    <w:rsid w:val="009E2022"/>
    <w:rsid w:val="00A059D4"/>
    <w:rsid w:val="00A50957"/>
    <w:rsid w:val="00A8646B"/>
    <w:rsid w:val="00A87EDB"/>
    <w:rsid w:val="00A97285"/>
    <w:rsid w:val="00AB4873"/>
    <w:rsid w:val="00AC6F06"/>
    <w:rsid w:val="00B12452"/>
    <w:rsid w:val="00B24C2C"/>
    <w:rsid w:val="00B263CB"/>
    <w:rsid w:val="00B33453"/>
    <w:rsid w:val="00B9664A"/>
    <w:rsid w:val="00BC4CE4"/>
    <w:rsid w:val="00C46615"/>
    <w:rsid w:val="00C92BD0"/>
    <w:rsid w:val="00C94C7D"/>
    <w:rsid w:val="00C95F11"/>
    <w:rsid w:val="00D53EEF"/>
    <w:rsid w:val="00DB4654"/>
    <w:rsid w:val="00DF7626"/>
    <w:rsid w:val="00E35949"/>
    <w:rsid w:val="00E36B6B"/>
    <w:rsid w:val="00E43103"/>
    <w:rsid w:val="00E7319F"/>
    <w:rsid w:val="00E91C07"/>
    <w:rsid w:val="00E97D92"/>
    <w:rsid w:val="00F41878"/>
    <w:rsid w:val="00F53419"/>
    <w:rsid w:val="00F81964"/>
    <w:rsid w:val="00FB56AB"/>
    <w:rsid w:val="00FC4363"/>
    <w:rsid w:val="00FF5627"/>
    <w:rsid w:val="0A1755A4"/>
    <w:rsid w:val="178F4B17"/>
    <w:rsid w:val="194C25C8"/>
    <w:rsid w:val="323E51DB"/>
    <w:rsid w:val="53361BCC"/>
    <w:rsid w:val="53A70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3">
    <w:name w:val="heading 3"/>
    <w:basedOn w:val="1"/>
    <w:next w:val="1"/>
    <w:unhideWhenUsed/>
    <w:qFormat/>
    <w:uiPriority w:val="9"/>
    <w:pPr>
      <w:spacing w:before="100" w:beforeAutospacing="1" w:after="100" w:afterAutospacing="1"/>
      <w:jc w:val="left"/>
      <w:outlineLvl w:val="2"/>
    </w:pPr>
    <w:rPr>
      <w:rFonts w:hint="eastAsia" w:ascii="宋体" w:hAnsi="宋体" w:eastAsia="宋体"/>
      <w:b/>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Calibri" w:hAnsi="Calibri" w:eastAsia="宋体" w:cs="Times New Roman"/>
      <w:kern w:val="2"/>
      <w:sz w:val="24"/>
      <w:szCs w:val="22"/>
      <w:lang w:val="en-US" w:eastAsia="zh-CN" w:bidi="ar-SA"/>
    </w:rPr>
  </w:style>
  <w:style w:type="paragraph" w:styleId="4">
    <w:name w:val="footer"/>
    <w:basedOn w:val="1"/>
    <w:qFormat/>
    <w:uiPriority w:val="0"/>
    <w:pPr>
      <w:tabs>
        <w:tab w:val="center" w:pos="4153"/>
        <w:tab w:val="right" w:pos="8306"/>
      </w:tabs>
      <w:snapToGrid w:val="0"/>
      <w:jc w:val="left"/>
    </w:pPr>
    <w:rPr>
      <w:rFonts w:eastAsia="宋体"/>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正文（缩进）"/>
    <w:basedOn w:val="1"/>
    <w:qFormat/>
    <w:uiPriority w:val="0"/>
    <w:pPr>
      <w:spacing w:before="156" w:beforeLines="50" w:after="156" w:afterLines="50" w:line="360" w:lineRule="auto"/>
      <w:ind w:firstLine="480" w:firstLineChars="200"/>
    </w:pPr>
    <w:rPr>
      <w:kern w:val="0"/>
      <w:sz w:val="24"/>
      <w:szCs w:val="20"/>
    </w:rPr>
  </w:style>
  <w:style w:type="character" w:customStyle="1" w:styleId="9">
    <w:name w:val="页眉 Char"/>
    <w:basedOn w:val="7"/>
    <w:link w:val="5"/>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413</Words>
  <Characters>2359</Characters>
  <Lines>19</Lines>
  <Paragraphs>5</Paragraphs>
  <TotalTime>3</TotalTime>
  <ScaleCrop>false</ScaleCrop>
  <LinksUpToDate>false</LinksUpToDate>
  <CharactersWithSpaces>2767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2021-04-14T04:48:00Z</dcterms:created>
  <dc:creator>罗文</dc:creator>
  <cp:lastModifiedBy>欧彩薇</cp:lastModifiedBy>
  <dcterms:modified xsi:type="dcterms:W3CDTF">2021-10-24T05:37:07Z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DB4C7C5D40AA43888BFDB5478960DB55</vt:lpwstr>
  </property>
</Properties>
</file>